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A" w:rsidRPr="00866DBF" w:rsidRDefault="007931BA" w:rsidP="00BC4622">
      <w:pPr>
        <w:spacing w:line="276" w:lineRule="auto"/>
        <w:rPr>
          <w:rFonts w:cs="Times New Roman"/>
          <w:szCs w:val="28"/>
        </w:rPr>
      </w:pPr>
    </w:p>
    <w:p w:rsidR="00EA4F92" w:rsidRDefault="00EA4F92">
      <w:pPr>
        <w:spacing w:line="276" w:lineRule="auto"/>
        <w:jc w:val="left"/>
        <w:rPr>
          <w:rFonts w:eastAsiaTheme="majorEastAsia" w:cs="Times New Roman"/>
          <w:b/>
          <w:bCs/>
          <w:color w:val="000000" w:themeColor="text1"/>
          <w:szCs w:val="28"/>
        </w:rPr>
      </w:pPr>
      <w:r>
        <w:rPr>
          <w:rFonts w:cs="Times New Roman"/>
        </w:rPr>
        <w:br w:type="page"/>
      </w:r>
    </w:p>
    <w:p w:rsidR="00CF2C0C" w:rsidRDefault="00BC4622" w:rsidP="00EA4F92">
      <w:pPr>
        <w:pStyle w:val="1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Добронравов Андрей Владимирович</w:t>
      </w:r>
    </w:p>
    <w:p w:rsidR="00EA4F92" w:rsidRPr="00EA4F92" w:rsidRDefault="00EA4F92" w:rsidP="00EA4F92"/>
    <w:p w:rsidR="00BC4622" w:rsidRDefault="009A32DC" w:rsidP="00BC462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Программа (концепция) повышения эффективности управления муниципальным хозяйством</w:t>
      </w:r>
    </w:p>
    <w:p w:rsidR="00F340DA" w:rsidRPr="00866DBF" w:rsidRDefault="00A967BA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Аннотация</w:t>
      </w:r>
    </w:p>
    <w:p w:rsidR="00F340DA" w:rsidRPr="00866DBF" w:rsidRDefault="00F340DA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Основной задачей муниципальных органов власти является удовлетворе</w:t>
      </w:r>
      <w:r w:rsidRPr="00866DBF">
        <w:rPr>
          <w:rFonts w:cs="Times New Roman"/>
          <w:szCs w:val="28"/>
        </w:rPr>
        <w:softHyphen/>
        <w:t>ние потребностей населения в продуктах и услугах и создание рабочих мест на своих территориях.</w:t>
      </w:r>
    </w:p>
    <w:p w:rsidR="00F340DA" w:rsidRPr="00866DBF" w:rsidRDefault="00F340DA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В</w:t>
      </w:r>
      <w:r w:rsidR="00A967BA" w:rsidRPr="00866DBF">
        <w:rPr>
          <w:rFonts w:cs="Times New Roman"/>
          <w:szCs w:val="28"/>
        </w:rPr>
        <w:t xml:space="preserve"> пределах своих компетенций городская власть обязана: обеспечить</w:t>
      </w:r>
      <w:r w:rsidRPr="00866DBF">
        <w:rPr>
          <w:rFonts w:cs="Times New Roman"/>
          <w:szCs w:val="28"/>
        </w:rPr>
        <w:t xml:space="preserve"> комплексное социально-экономическое развитие территории муниципального образования; осуществлять контроль за соблюдением зако</w:t>
      </w:r>
      <w:r w:rsidRPr="00866DBF">
        <w:rPr>
          <w:rFonts w:cs="Times New Roman"/>
          <w:szCs w:val="28"/>
        </w:rPr>
        <w:softHyphen/>
        <w:t>нов предприятиями, организациями и учреждениями, расположенными на территории муниципального образования; координировать и регулировать их деятельность в области землепользования, охраны окружающей среды, строи</w:t>
      </w:r>
      <w:r w:rsidRPr="00866DBF">
        <w:rPr>
          <w:rFonts w:cs="Times New Roman"/>
          <w:szCs w:val="28"/>
        </w:rPr>
        <w:softHyphen/>
        <w:t>тельства, использования трудовых ресурсов, производства товаров народного потребления, социально-культурного и иного обслуживания</w:t>
      </w:r>
      <w:r w:rsidRPr="00866DBF">
        <w:rPr>
          <w:rStyle w:val="aa"/>
          <w:rFonts w:cs="Times New Roman"/>
          <w:szCs w:val="28"/>
        </w:rPr>
        <w:footnoteReference w:id="2"/>
      </w:r>
      <w:r w:rsidRPr="00866DBF">
        <w:rPr>
          <w:rFonts w:cs="Times New Roman"/>
          <w:szCs w:val="28"/>
        </w:rPr>
        <w:t>.</w:t>
      </w:r>
    </w:p>
    <w:p w:rsidR="00F340DA" w:rsidRPr="00866DBF" w:rsidRDefault="00F340DA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Таким образом, важней</w:t>
      </w:r>
      <w:r w:rsidRPr="00866DBF">
        <w:rPr>
          <w:rFonts w:cs="Times New Roman"/>
          <w:szCs w:val="28"/>
        </w:rPr>
        <w:softHyphen/>
        <w:t>шим содержанием деятельности муниципального образования является веде</w:t>
      </w:r>
      <w:r w:rsidRPr="00866DBF">
        <w:rPr>
          <w:rFonts w:cs="Times New Roman"/>
          <w:szCs w:val="28"/>
        </w:rPr>
        <w:softHyphen/>
        <w:t>ние хозяйства.</w:t>
      </w:r>
    </w:p>
    <w:p w:rsidR="00F340DA" w:rsidRDefault="00F340DA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Муниципальным хозяйством является совокупность предприятий, организаций и учреждений, осуществляющих на территории муниципального образования хозяйственную деятельность, направленную на удовлетворение общих общественных потребностей населения на данной территории.</w:t>
      </w:r>
    </w:p>
    <w:p w:rsidR="00914DE8" w:rsidRDefault="005E4691" w:rsidP="00BC4622">
      <w:pPr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эффекти</w:t>
      </w:r>
      <w:r w:rsidR="003B1A0A">
        <w:rPr>
          <w:rFonts w:cs="Times New Roman"/>
          <w:szCs w:val="28"/>
        </w:rPr>
        <w:t xml:space="preserve">вности управления муниципальным хозяйством </w:t>
      </w:r>
      <w:r>
        <w:rPr>
          <w:rFonts w:cs="Times New Roman"/>
          <w:szCs w:val="28"/>
        </w:rPr>
        <w:t>является прямой задачей главы ад</w:t>
      </w:r>
      <w:r w:rsidR="008353DA">
        <w:rPr>
          <w:rFonts w:cs="Times New Roman"/>
          <w:szCs w:val="28"/>
        </w:rPr>
        <w:t>министрации города.</w:t>
      </w:r>
    </w:p>
    <w:p w:rsidR="00914DE8" w:rsidRDefault="00914DE8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14DE8" w:rsidRPr="009246B1" w:rsidRDefault="00914DE8" w:rsidP="00914DE8">
      <w:pPr>
        <w:pStyle w:val="1"/>
        <w:spacing w:before="0" w:after="0" w:line="240" w:lineRule="auto"/>
        <w:contextualSpacing/>
        <w:jc w:val="right"/>
        <w:rPr>
          <w:rFonts w:ascii="Times New Roman" w:hAnsi="Times New Roman" w:cs="Times New Roman"/>
          <w:b w:val="0"/>
          <w:i/>
          <w:lang w:val="en-US"/>
        </w:rPr>
      </w:pPr>
      <w:r w:rsidRPr="009246B1">
        <w:rPr>
          <w:rFonts w:ascii="Times New Roman" w:hAnsi="Times New Roman" w:cs="Times New Roman"/>
          <w:b w:val="0"/>
          <w:i/>
          <w:lang w:val="en-US"/>
        </w:rPr>
        <w:lastRenderedPageBreak/>
        <w:t>Translation from Russian into English</w:t>
      </w:r>
    </w:p>
    <w:p w:rsidR="00914DE8" w:rsidRPr="009246B1" w:rsidRDefault="00914DE8" w:rsidP="00914DE8">
      <w:pPr>
        <w:jc w:val="right"/>
        <w:rPr>
          <w:szCs w:val="28"/>
          <w:lang w:val="en-US"/>
        </w:rPr>
      </w:pPr>
    </w:p>
    <w:p w:rsidR="00914DE8" w:rsidRPr="009246B1" w:rsidRDefault="00914DE8" w:rsidP="00914DE8">
      <w:pPr>
        <w:pStyle w:val="1"/>
        <w:spacing w:before="0" w:after="0" w:line="240" w:lineRule="auto"/>
        <w:contextualSpacing/>
        <w:jc w:val="right"/>
        <w:rPr>
          <w:rFonts w:ascii="Times New Roman" w:hAnsi="Times New Roman" w:cs="Times New Roman"/>
          <w:lang w:val="en-US"/>
        </w:rPr>
      </w:pPr>
      <w:r w:rsidRPr="009246B1">
        <w:rPr>
          <w:rFonts w:ascii="Times New Roman" w:hAnsi="Times New Roman" w:cs="Times New Roman"/>
          <w:lang w:val="en-US"/>
        </w:rPr>
        <w:t>DobronravovAndreyVladimirovich</w:t>
      </w:r>
    </w:p>
    <w:p w:rsidR="00914DE8" w:rsidRPr="00CF2C0C" w:rsidRDefault="00914DE8" w:rsidP="00914DE8">
      <w:pPr>
        <w:spacing w:after="0" w:line="240" w:lineRule="auto"/>
        <w:contextualSpacing/>
        <w:rPr>
          <w:rFonts w:cs="Times New Roman"/>
          <w:szCs w:val="28"/>
          <w:lang w:val="en-US"/>
        </w:rPr>
      </w:pPr>
    </w:p>
    <w:p w:rsidR="00914DE8" w:rsidRPr="00CF2C0C" w:rsidRDefault="00914DE8" w:rsidP="00914DE8">
      <w:pPr>
        <w:spacing w:after="0" w:line="240" w:lineRule="auto"/>
        <w:contextualSpacing/>
        <w:rPr>
          <w:rFonts w:cs="Times New Roman"/>
          <w:szCs w:val="28"/>
          <w:lang w:val="en-US"/>
        </w:rPr>
      </w:pPr>
    </w:p>
    <w:p w:rsidR="00914DE8" w:rsidRPr="009246B1" w:rsidRDefault="00914DE8" w:rsidP="00914DE8">
      <w:pPr>
        <w:spacing w:after="0" w:line="240" w:lineRule="auto"/>
        <w:contextualSpacing/>
        <w:rPr>
          <w:rFonts w:cs="Times New Roman"/>
          <w:szCs w:val="28"/>
          <w:lang w:val="en-US"/>
        </w:rPr>
      </w:pPr>
    </w:p>
    <w:p w:rsidR="00914DE8" w:rsidRPr="00CF2C0C" w:rsidRDefault="00914DE8" w:rsidP="00914DE8">
      <w:pPr>
        <w:spacing w:after="0" w:line="240" w:lineRule="auto"/>
        <w:contextualSpacing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</w:p>
    <w:p w:rsidR="00914DE8" w:rsidRPr="00CF2C0C" w:rsidRDefault="00914DE8" w:rsidP="00914DE8">
      <w:pPr>
        <w:spacing w:after="0" w:line="240" w:lineRule="auto"/>
        <w:contextualSpacing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</w:p>
    <w:p w:rsidR="00914DE8" w:rsidRPr="00CF2C0C" w:rsidRDefault="00914DE8" w:rsidP="00914DE8">
      <w:pPr>
        <w:spacing w:after="0" w:line="240" w:lineRule="auto"/>
        <w:contextualSpacing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</w:p>
    <w:p w:rsidR="00914DE8" w:rsidRPr="00CF2C0C" w:rsidRDefault="00914DE8" w:rsidP="00914DE8">
      <w:pPr>
        <w:spacing w:after="0" w:line="240" w:lineRule="auto"/>
        <w:contextualSpacing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</w:p>
    <w:p w:rsidR="00914DE8" w:rsidRPr="009246B1" w:rsidRDefault="00914DE8" w:rsidP="00914DE8">
      <w:pPr>
        <w:spacing w:after="0" w:line="240" w:lineRule="auto"/>
        <w:contextualSpacing/>
        <w:jc w:val="center"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  <w:r w:rsidRPr="009246B1">
        <w:rPr>
          <w:rFonts w:eastAsiaTheme="majorEastAsia" w:cs="Times New Roman"/>
          <w:b/>
          <w:bCs/>
          <w:color w:val="000000" w:themeColor="text1"/>
          <w:szCs w:val="28"/>
          <w:lang w:val="en-US"/>
        </w:rPr>
        <w:t>Program (Concept) of Improving Management Efficiency of the Municipal Economy</w:t>
      </w:r>
    </w:p>
    <w:p w:rsidR="00914DE8" w:rsidRPr="009246B1" w:rsidRDefault="00914DE8" w:rsidP="00914DE8">
      <w:pPr>
        <w:spacing w:after="0" w:line="240" w:lineRule="auto"/>
        <w:contextualSpacing/>
        <w:rPr>
          <w:rFonts w:eastAsiaTheme="majorEastAsia" w:cs="Times New Roman"/>
          <w:b/>
          <w:bCs/>
          <w:color w:val="000000" w:themeColor="text1"/>
          <w:szCs w:val="28"/>
          <w:lang w:val="en-US"/>
        </w:rPr>
      </w:pPr>
    </w:p>
    <w:p w:rsidR="00914DE8" w:rsidRPr="009246B1" w:rsidRDefault="00914DE8" w:rsidP="00914DE8">
      <w:pPr>
        <w:pStyle w:val="1"/>
        <w:spacing w:before="0"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9246B1">
        <w:rPr>
          <w:rFonts w:ascii="Times New Roman" w:hAnsi="Times New Roman" w:cs="Times New Roman"/>
          <w:lang w:val="en-US"/>
        </w:rPr>
        <w:t>Abstract</w:t>
      </w:r>
    </w:p>
    <w:p w:rsidR="00914DE8" w:rsidRPr="009246B1" w:rsidRDefault="00914DE8" w:rsidP="00914DE8">
      <w:pPr>
        <w:rPr>
          <w:szCs w:val="28"/>
          <w:lang w:val="en-US"/>
        </w:rPr>
      </w:pPr>
    </w:p>
    <w:p w:rsidR="00914DE8" w:rsidRPr="009246B1" w:rsidRDefault="00914DE8" w:rsidP="00914DE8">
      <w:pPr>
        <w:spacing w:after="240" w:line="240" w:lineRule="auto"/>
        <w:ind w:firstLine="567"/>
        <w:rPr>
          <w:rFonts w:cs="Times New Roman"/>
          <w:szCs w:val="28"/>
          <w:lang w:val="en-US"/>
        </w:rPr>
      </w:pPr>
      <w:r w:rsidRPr="009246B1">
        <w:rPr>
          <w:rFonts w:cs="Times New Roman"/>
          <w:szCs w:val="28"/>
          <w:lang w:val="en-US"/>
        </w:rPr>
        <w:t>The primary task of the municipal government is to meet the population's needs in products and services and create jobs in the areas.</w:t>
      </w:r>
    </w:p>
    <w:p w:rsidR="00914DE8" w:rsidRPr="009246B1" w:rsidRDefault="00914DE8" w:rsidP="00914DE8">
      <w:pPr>
        <w:spacing w:after="240" w:line="240" w:lineRule="auto"/>
        <w:ind w:firstLine="567"/>
        <w:rPr>
          <w:rFonts w:cs="Times New Roman"/>
          <w:szCs w:val="28"/>
          <w:lang w:val="en-US"/>
        </w:rPr>
      </w:pPr>
      <w:r w:rsidRPr="009246B1">
        <w:rPr>
          <w:rFonts w:cs="Times New Roman"/>
          <w:szCs w:val="28"/>
          <w:lang w:val="en-US"/>
        </w:rPr>
        <w:t>Within its competence the city government shall: provide overall social and economic development of the area of the municipality; monitor compliance with the laws of the enterprises, organizations and institutions located on the territory of the municipality; coordinate and regulate their activities in land use, environmental protection, construction, use of labor resources, production of consumer goods and social, cultural and other services.</w:t>
      </w:r>
      <w:r w:rsidRPr="009246B1">
        <w:rPr>
          <w:rStyle w:val="aa"/>
          <w:rFonts w:cs="Times New Roman"/>
          <w:szCs w:val="28"/>
          <w:lang w:val="en-US"/>
        </w:rPr>
        <w:footnoteReference w:id="3"/>
      </w:r>
    </w:p>
    <w:p w:rsidR="00914DE8" w:rsidRPr="009246B1" w:rsidRDefault="00914DE8" w:rsidP="00914DE8">
      <w:pPr>
        <w:spacing w:after="240" w:line="240" w:lineRule="auto"/>
        <w:ind w:firstLine="567"/>
        <w:rPr>
          <w:rFonts w:cs="Times New Roman"/>
          <w:szCs w:val="28"/>
          <w:lang w:val="en-US"/>
        </w:rPr>
      </w:pPr>
      <w:r w:rsidRPr="009246B1">
        <w:rPr>
          <w:rFonts w:cs="Times New Roman"/>
          <w:szCs w:val="28"/>
          <w:lang w:val="en-US"/>
        </w:rPr>
        <w:t>Thus, economic activity is considered to be the essential contents of activities of the municipality.</w:t>
      </w:r>
    </w:p>
    <w:p w:rsidR="00914DE8" w:rsidRPr="009246B1" w:rsidRDefault="00914DE8" w:rsidP="00914DE8">
      <w:pPr>
        <w:spacing w:after="240" w:line="240" w:lineRule="auto"/>
        <w:ind w:firstLine="567"/>
        <w:rPr>
          <w:rFonts w:cs="Times New Roman"/>
          <w:szCs w:val="28"/>
          <w:lang w:val="en-US"/>
        </w:rPr>
      </w:pPr>
      <w:r w:rsidRPr="009246B1">
        <w:rPr>
          <w:rFonts w:cs="Times New Roman"/>
          <w:szCs w:val="28"/>
          <w:lang w:val="en-US"/>
        </w:rPr>
        <w:t>Municipal economy is a set of enterprises, organizations and institutions involved in economic activities on the territory of the municipality targeted at satisfying general public requirements of the population in thisarea.</w:t>
      </w:r>
    </w:p>
    <w:p w:rsidR="00914DE8" w:rsidRPr="00EA4F92" w:rsidRDefault="00914DE8" w:rsidP="00914DE8">
      <w:pPr>
        <w:spacing w:after="240" w:line="240" w:lineRule="auto"/>
        <w:ind w:firstLine="567"/>
        <w:rPr>
          <w:rFonts w:cs="Times New Roman"/>
          <w:szCs w:val="28"/>
          <w:lang w:val="en-US"/>
        </w:rPr>
      </w:pPr>
      <w:r w:rsidRPr="009246B1">
        <w:rPr>
          <w:rFonts w:cs="Times New Roman"/>
          <w:szCs w:val="28"/>
          <w:lang w:val="en-US"/>
        </w:rPr>
        <w:t>The major task of the head of the municipal administration is to improve the management efficiency of the municipal economy.</w:t>
      </w:r>
    </w:p>
    <w:p w:rsidR="00CF2C0C" w:rsidRPr="00914DE8" w:rsidRDefault="00CF2C0C" w:rsidP="00BC4622">
      <w:pPr>
        <w:spacing w:line="276" w:lineRule="auto"/>
        <w:ind w:firstLine="567"/>
        <w:rPr>
          <w:rFonts w:cs="Times New Roman"/>
          <w:szCs w:val="28"/>
          <w:lang w:val="en-US"/>
        </w:rPr>
      </w:pPr>
    </w:p>
    <w:p w:rsidR="00671872" w:rsidRPr="00914DE8" w:rsidRDefault="00CF2C0C">
      <w:pPr>
        <w:spacing w:line="276" w:lineRule="auto"/>
        <w:jc w:val="left"/>
        <w:rPr>
          <w:rFonts w:cs="Times New Roman"/>
          <w:szCs w:val="28"/>
          <w:lang w:val="en-US"/>
        </w:rPr>
      </w:pPr>
      <w:r w:rsidRPr="00914DE8">
        <w:rPr>
          <w:rFonts w:cs="Times New Roman"/>
          <w:szCs w:val="28"/>
          <w:lang w:val="en-US"/>
        </w:rPr>
        <w:br w:type="page"/>
      </w:r>
    </w:p>
    <w:p w:rsidR="009A32DC" w:rsidRPr="00866DBF" w:rsidRDefault="0071359F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lastRenderedPageBreak/>
        <w:t>З</w:t>
      </w:r>
      <w:r w:rsidR="009A32DC" w:rsidRPr="00866DBF">
        <w:rPr>
          <w:rFonts w:ascii="Times New Roman" w:hAnsi="Times New Roman" w:cs="Times New Roman"/>
        </w:rPr>
        <w:t>адач</w:t>
      </w:r>
      <w:r w:rsidRPr="00866DBF">
        <w:rPr>
          <w:rFonts w:ascii="Times New Roman" w:hAnsi="Times New Roman" w:cs="Times New Roman"/>
        </w:rPr>
        <w:t>и</w:t>
      </w:r>
      <w:r w:rsidR="009A32DC" w:rsidRPr="00866DBF">
        <w:rPr>
          <w:rFonts w:ascii="Times New Roman" w:hAnsi="Times New Roman" w:cs="Times New Roman"/>
        </w:rPr>
        <w:t xml:space="preserve"> управления муниципальным хозяйством</w:t>
      </w:r>
    </w:p>
    <w:p w:rsidR="0071359F" w:rsidRPr="00866DBF" w:rsidRDefault="0071359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b/>
          <w:i/>
          <w:szCs w:val="28"/>
        </w:rPr>
        <w:t>Управлением</w:t>
      </w:r>
      <w:r w:rsidRPr="00866DBF">
        <w:rPr>
          <w:rFonts w:cs="Times New Roman"/>
          <w:szCs w:val="28"/>
        </w:rPr>
        <w:t xml:space="preserve"> является целенаправленное воздействие на систему и ее элементы для сохранения структуры и состояния системы или перевода ее в другое состояние в соответствии с целью функционирования и развития этой системы.</w:t>
      </w:r>
    </w:p>
    <w:p w:rsidR="0071359F" w:rsidRPr="00866DBF" w:rsidRDefault="0071359F" w:rsidP="00BC4622">
      <w:pPr>
        <w:spacing w:line="276" w:lineRule="auto"/>
        <w:ind w:right="-6"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Полный цикл задач управления муниципальным хозяйством включает в себя: мониторинг и анализ текущего состояния, прогноз развития, целеполагание, планирование, распределение функций и ресурсов, организацию, координацию, стимулирование и мотивацию, контроль и оперативное управление, анализ произведенных изменений. </w:t>
      </w:r>
    </w:p>
    <w:p w:rsidR="007931BA" w:rsidRPr="00866DBF" w:rsidRDefault="007931BA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Мониторинг и ан</w:t>
      </w:r>
      <w:r w:rsidR="00057CB2" w:rsidRPr="00866DBF">
        <w:rPr>
          <w:rFonts w:cs="Times New Roman"/>
          <w:szCs w:val="28"/>
        </w:rPr>
        <w:t>ализ текущего состояния</w:t>
      </w:r>
      <w:r w:rsidRPr="00866DBF">
        <w:rPr>
          <w:rFonts w:cs="Times New Roman"/>
          <w:szCs w:val="28"/>
        </w:rPr>
        <w:t xml:space="preserve"> необходим для формирования «точки отсчета», относительно которой оценивается развитие. Прогноз развития проводится без учета дополнительных управляющих воздействий. После формирования представлений, отражающих «идеальное состояние» проводится сравнение с текущим состоянием. Формулируются общие цели и задачи, а также критерии эффективности, отражающие соответствие нас</w:t>
      </w:r>
      <w:r w:rsidR="00057CB2" w:rsidRPr="00866DBF">
        <w:rPr>
          <w:rFonts w:cs="Times New Roman"/>
          <w:szCs w:val="28"/>
        </w:rPr>
        <w:t>тоящего и будущего состояния муниципального хозяйства</w:t>
      </w:r>
      <w:r w:rsidRPr="00866DBF">
        <w:rPr>
          <w:rFonts w:cs="Times New Roman"/>
          <w:szCs w:val="28"/>
        </w:rPr>
        <w:t xml:space="preserve"> целям его развития. На этапе планирования формируются  программы развития, включающие в себя конкретные проекты и планы мероприятий. При формировании программ распредел</w:t>
      </w:r>
      <w:r w:rsidR="009A32DC" w:rsidRPr="00866DBF">
        <w:rPr>
          <w:rFonts w:cs="Times New Roman"/>
          <w:szCs w:val="28"/>
        </w:rPr>
        <w:t>яются функции между структурными подразделениями</w:t>
      </w:r>
      <w:r w:rsidRPr="00866DBF">
        <w:rPr>
          <w:rFonts w:cs="Times New Roman"/>
          <w:szCs w:val="28"/>
        </w:rPr>
        <w:t>, учитываются предполагаемые кадровые, финансовые, информационные и другие ресурсы.</w:t>
      </w:r>
    </w:p>
    <w:p w:rsidR="0071359F" w:rsidRPr="00866DBF" w:rsidRDefault="0071359F" w:rsidP="00BC4622">
      <w:pPr>
        <w:spacing w:line="276" w:lineRule="auto"/>
        <w:ind w:right="-6" w:firstLine="567"/>
        <w:rPr>
          <w:rFonts w:cs="Times New Roman"/>
          <w:szCs w:val="28"/>
          <w:highlight w:val="yellow"/>
        </w:rPr>
      </w:pPr>
      <w:r w:rsidRPr="00866DBF">
        <w:rPr>
          <w:rFonts w:cs="Times New Roman"/>
          <w:b/>
          <w:szCs w:val="28"/>
        </w:rPr>
        <w:t>Программа</w:t>
      </w:r>
      <w:r w:rsidRPr="00866DBF">
        <w:rPr>
          <w:rFonts w:cs="Times New Roman"/>
          <w:szCs w:val="28"/>
        </w:rPr>
        <w:t xml:space="preserve">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Pr="00866DBF">
        <w:rPr>
          <w:rStyle w:val="aa"/>
          <w:rFonts w:cs="Times New Roman"/>
          <w:szCs w:val="28"/>
        </w:rPr>
        <w:footnoteReference w:id="4"/>
      </w:r>
      <w:r w:rsidRPr="00866DBF">
        <w:rPr>
          <w:rFonts w:cs="Times New Roman"/>
          <w:szCs w:val="28"/>
        </w:rPr>
        <w:t>.</w:t>
      </w:r>
    </w:p>
    <w:p w:rsidR="00554BD9" w:rsidRPr="00866DBF" w:rsidRDefault="00554BD9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Эффективность муниципального управления</w:t>
      </w:r>
    </w:p>
    <w:p w:rsidR="0071359F" w:rsidRPr="00866DBF" w:rsidRDefault="0071359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Под </w:t>
      </w:r>
      <w:r w:rsidRPr="008522C6">
        <w:rPr>
          <w:rFonts w:cs="Times New Roman"/>
          <w:szCs w:val="28"/>
        </w:rPr>
        <w:t>Эффективностью</w:t>
      </w:r>
      <w:r w:rsidRPr="00866DBF">
        <w:rPr>
          <w:rFonts w:cs="Times New Roman"/>
          <w:szCs w:val="28"/>
        </w:rPr>
        <w:t xml:space="preserve"> мы понимаем отношение результата к затратам, обеспечившим его достижение.</w:t>
      </w:r>
    </w:p>
    <w:p w:rsidR="00554BD9" w:rsidRPr="00866DBF" w:rsidRDefault="00554BD9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Существуют три уровня критериев эффективности муниципального управления:</w:t>
      </w:r>
    </w:p>
    <w:p w:rsidR="00554BD9" w:rsidRPr="00866DBF" w:rsidRDefault="00554BD9" w:rsidP="00BC4622">
      <w:pPr>
        <w:pStyle w:val="a5"/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lastRenderedPageBreak/>
        <w:t>общая социальная эффективность;</w:t>
      </w:r>
    </w:p>
    <w:p w:rsidR="00554BD9" w:rsidRPr="00866DBF" w:rsidRDefault="00554BD9" w:rsidP="00BC4622">
      <w:pPr>
        <w:pStyle w:val="a5"/>
        <w:numPr>
          <w:ilvl w:val="0"/>
          <w:numId w:val="6"/>
        </w:numPr>
        <w:spacing w:line="276" w:lineRule="auto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эффективность организации и функционирования муниципального управления;</w:t>
      </w:r>
    </w:p>
    <w:p w:rsidR="00554BD9" w:rsidRPr="00866DBF" w:rsidRDefault="00554BD9" w:rsidP="00BC4622">
      <w:pPr>
        <w:pStyle w:val="a5"/>
        <w:numPr>
          <w:ilvl w:val="0"/>
          <w:numId w:val="6"/>
        </w:numPr>
        <w:spacing w:line="276" w:lineRule="auto"/>
        <w:rPr>
          <w:rFonts w:eastAsia="Times New Roman" w:cs="Times New Roman"/>
          <w:szCs w:val="28"/>
        </w:rPr>
      </w:pPr>
      <w:r w:rsidRPr="00866DBF">
        <w:rPr>
          <w:rFonts w:eastAsia="Times New Roman" w:cs="Times New Roman"/>
          <w:szCs w:val="28"/>
        </w:rPr>
        <w:t>эффективность деятельности конкретных органов и должностных лиц.</w:t>
      </w:r>
    </w:p>
    <w:p w:rsidR="00554BD9" w:rsidRPr="00866DBF" w:rsidRDefault="00554BD9" w:rsidP="00BC4622">
      <w:pPr>
        <w:spacing w:line="276" w:lineRule="auto"/>
        <w:ind w:firstLine="567"/>
        <w:rPr>
          <w:rFonts w:eastAsia="Times New Roman" w:cs="Times New Roman"/>
          <w:szCs w:val="28"/>
        </w:rPr>
      </w:pPr>
      <w:r w:rsidRPr="00866DBF">
        <w:rPr>
          <w:rFonts w:eastAsia="Times New Roman" w:cs="Times New Roman"/>
          <w:szCs w:val="28"/>
        </w:rPr>
        <w:t>Показателями общей социальной эффективности муниципального управления конкретного муниципального образования являются уровень и качество жизни населения.</w:t>
      </w:r>
      <w:r w:rsidR="000E305B">
        <w:rPr>
          <w:rStyle w:val="aa"/>
          <w:rFonts w:eastAsia="Times New Roman" w:cs="Times New Roman"/>
          <w:szCs w:val="28"/>
        </w:rPr>
        <w:footnoteReference w:id="5"/>
      </w:r>
    </w:p>
    <w:p w:rsidR="00554BD9" w:rsidRPr="00866DBF" w:rsidRDefault="00554BD9" w:rsidP="00BC4622">
      <w:pPr>
        <w:spacing w:line="276" w:lineRule="auto"/>
        <w:ind w:firstLine="567"/>
        <w:rPr>
          <w:rFonts w:eastAsia="Times New Roman" w:cs="Times New Roman"/>
          <w:szCs w:val="28"/>
        </w:rPr>
      </w:pPr>
      <w:r w:rsidRPr="00866DBF">
        <w:rPr>
          <w:rFonts w:eastAsia="Times New Roman" w:cs="Times New Roman"/>
          <w:szCs w:val="28"/>
        </w:rPr>
        <w:t>Под уровнем жизни населения понимается уровень потребления материальных благ (обеспеченность населения промтоварами, продуктами питания, жильем и т.д.). Доля населения, находящаяся за “чертой бедности” является одним из важнейших показателей, характеризующих уровень жизни в данном муниципальном образовании.</w:t>
      </w:r>
    </w:p>
    <w:p w:rsidR="00554BD9" w:rsidRPr="00866DBF" w:rsidRDefault="00554BD9" w:rsidP="00BC4622">
      <w:pPr>
        <w:spacing w:line="276" w:lineRule="auto"/>
        <w:ind w:firstLine="567"/>
        <w:rPr>
          <w:rFonts w:eastAsia="Times New Roman" w:cs="Times New Roman"/>
          <w:szCs w:val="28"/>
        </w:rPr>
      </w:pPr>
      <w:r w:rsidRPr="00866DBF">
        <w:rPr>
          <w:rFonts w:eastAsia="Times New Roman" w:cs="Times New Roman"/>
          <w:szCs w:val="28"/>
        </w:rPr>
        <w:t>Качество жизни населения характеризуют условия и безопасность труда, состояние среды обитания, наличие и возможность использования свободного времени, культурный уровень, физическое развитие, физическая и имущественная безопасность граждан и т.п.</w:t>
      </w:r>
    </w:p>
    <w:p w:rsidR="00554BD9" w:rsidRPr="00866DBF" w:rsidRDefault="00554BD9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Показателями эффективности организации и функционирования субъекта муниципального управления являются следующие группы:</w:t>
      </w:r>
    </w:p>
    <w:p w:rsidR="00554BD9" w:rsidRPr="00866DBF" w:rsidRDefault="00554BD9" w:rsidP="00BC4622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финансовые затраты на содержание субъекта управления (удельный вес, расходы на зарплату и др.);</w:t>
      </w:r>
    </w:p>
    <w:p w:rsidR="00554BD9" w:rsidRPr="00866DBF" w:rsidRDefault="00554BD9" w:rsidP="00BC4622">
      <w:pPr>
        <w:pStyle w:val="a5"/>
        <w:numPr>
          <w:ilvl w:val="0"/>
          <w:numId w:val="7"/>
        </w:numPr>
        <w:spacing w:line="276" w:lineRule="auto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экономия труда и материалов в системе управления (сокращение трудоемкости и численности, повышение производительности, экономия электроэнергии и материалов и др.)</w:t>
      </w:r>
      <w:r w:rsidRPr="00866DBF">
        <w:rPr>
          <w:rFonts w:cs="Times New Roman"/>
          <w:szCs w:val="28"/>
        </w:rPr>
        <w:t>;</w:t>
      </w:r>
    </w:p>
    <w:p w:rsidR="00554BD9" w:rsidRPr="00866DBF" w:rsidRDefault="00554BD9" w:rsidP="00BC4622">
      <w:pPr>
        <w:pStyle w:val="a5"/>
        <w:numPr>
          <w:ilvl w:val="0"/>
          <w:numId w:val="7"/>
        </w:numPr>
        <w:spacing w:line="276" w:lineRule="auto"/>
        <w:rPr>
          <w:rFonts w:eastAsia="Times New Roman" w:cs="Times New Roman"/>
          <w:szCs w:val="28"/>
        </w:rPr>
      </w:pPr>
      <w:r w:rsidRPr="00866DBF">
        <w:rPr>
          <w:rFonts w:eastAsia="Times New Roman" w:cs="Times New Roman"/>
          <w:szCs w:val="28"/>
        </w:rPr>
        <w:t>затраты времени на выполнение отдельных операций и всего процесса управления (сокращение затрат времени на сбор, обработку информации, выработку и реализацию управленческих решений и др.).</w:t>
      </w:r>
    </w:p>
    <w:p w:rsidR="00554BD9" w:rsidRPr="00866DBF" w:rsidRDefault="00554BD9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eastAsia="Times New Roman" w:cs="Times New Roman"/>
          <w:szCs w:val="28"/>
        </w:rPr>
        <w:t>Эффективность деятельности конкретных органов и должнос</w:t>
      </w:r>
      <w:r w:rsidR="00AB39CC" w:rsidRPr="00866DBF">
        <w:rPr>
          <w:rFonts w:eastAsia="Times New Roman" w:cs="Times New Roman"/>
          <w:szCs w:val="28"/>
        </w:rPr>
        <w:t>тных лиц муниципального хозяйства</w:t>
      </w:r>
      <w:r w:rsidRPr="00866DBF">
        <w:rPr>
          <w:rFonts w:eastAsia="Times New Roman" w:cs="Times New Roman"/>
          <w:szCs w:val="28"/>
        </w:rPr>
        <w:t xml:space="preserve"> определяется степенью достижения целей и выполнения конкретных задач, поставленных в Положении о ст</w:t>
      </w:r>
      <w:r w:rsidR="00321368" w:rsidRPr="00866DBF">
        <w:rPr>
          <w:rFonts w:eastAsia="Times New Roman" w:cs="Times New Roman"/>
          <w:szCs w:val="28"/>
        </w:rPr>
        <w:t xml:space="preserve">руктурном </w:t>
      </w:r>
      <w:r w:rsidR="00321368" w:rsidRPr="00866DBF">
        <w:rPr>
          <w:rFonts w:eastAsia="Times New Roman" w:cs="Times New Roman"/>
          <w:szCs w:val="28"/>
        </w:rPr>
        <w:lastRenderedPageBreak/>
        <w:t>подразделении</w:t>
      </w:r>
      <w:r w:rsidRPr="00866DBF">
        <w:rPr>
          <w:rFonts w:eastAsia="Times New Roman" w:cs="Times New Roman"/>
          <w:szCs w:val="28"/>
        </w:rPr>
        <w:t>, а конкретного должностного лица – выполнением в полном объеме требований должностной инструкции.</w:t>
      </w:r>
    </w:p>
    <w:p w:rsidR="005B37FF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Экономическую основу муниципального хозяйства составляет муниципальная собственность в различных формах. Размеры и состав муниципальной собственности должны быть достаточными для нормальной жизнедеятельности населения соответствующего муниципального образования. Наряду с созданием условий жизнедеятельности населения, важным компонентом муниципального хозяйства должны быть инфраструктурные объекты, что предполагает целенаправленное осуществление инфраструктурного строительства. Именно на инфраструктурное строительство целесообразно делать упор в региональных и муниципальных программах развития отраслей и территорий. </w:t>
      </w:r>
    </w:p>
    <w:p w:rsidR="005B37FF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Наличие собственной хозяйственной базы является важным условием решения муниципальными органами социальных, экономических и экологических вопросов местного значения. От размеров, структуры и эффективности использования объектов муниципального хозяйства во многом зависит успешное решение всех местных проблем, стоящих перед муниципалитетами. </w:t>
      </w:r>
    </w:p>
    <w:p w:rsidR="00FF5E9E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Формирование эффективной структуры муниципального хозяйства целесообразно увязывать с конкретизацией тех социально-экономических целей и задач, которые логически формируют структуру и определяют систему муниципальных органов управления. </w:t>
      </w:r>
    </w:p>
    <w:p w:rsidR="005E4691" w:rsidRDefault="005E4691" w:rsidP="00BC4622">
      <w:pPr>
        <w:spacing w:line="276" w:lineRule="auto"/>
        <w:ind w:right="-6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 глава администрации города делает доклад </w:t>
      </w:r>
      <w:r w:rsidRPr="00A72125">
        <w:rPr>
          <w:rFonts w:cs="Times New Roman"/>
          <w:szCs w:val="28"/>
        </w:rPr>
        <w:t>о достигнутых значениях показателей для оценки эффективности деятельности органов</w:t>
      </w:r>
      <w:r>
        <w:rPr>
          <w:rFonts w:cs="Times New Roman"/>
          <w:szCs w:val="28"/>
        </w:rPr>
        <w:t xml:space="preserve"> </w:t>
      </w:r>
      <w:r w:rsidR="008522C6">
        <w:rPr>
          <w:rFonts w:cs="Times New Roman"/>
          <w:szCs w:val="28"/>
        </w:rPr>
        <w:t>управления муниципальным хозяйством</w:t>
      </w:r>
      <w:r>
        <w:rPr>
          <w:rFonts w:cs="Times New Roman"/>
          <w:szCs w:val="28"/>
        </w:rPr>
        <w:t>,</w:t>
      </w:r>
      <w:r w:rsidRPr="00A72125">
        <w:rPr>
          <w:rFonts w:cs="Times New Roman"/>
          <w:szCs w:val="28"/>
        </w:rPr>
        <w:t xml:space="preserve"> за отчетный год и их планируемых значениях на 3-летни</w:t>
      </w:r>
      <w:r>
        <w:rPr>
          <w:rFonts w:cs="Times New Roman"/>
          <w:szCs w:val="28"/>
        </w:rPr>
        <w:t xml:space="preserve">й период, </w:t>
      </w:r>
      <w:r w:rsidRPr="00A72125">
        <w:rPr>
          <w:rFonts w:cs="Times New Roman"/>
          <w:szCs w:val="28"/>
        </w:rPr>
        <w:t>в высший исполнительный орган государственной власт</w:t>
      </w:r>
      <w:r>
        <w:rPr>
          <w:rFonts w:cs="Times New Roman"/>
          <w:szCs w:val="28"/>
        </w:rPr>
        <w:t>и субъекта РФ,</w:t>
      </w:r>
      <w:r w:rsidRPr="00A72125">
        <w:rPr>
          <w:rFonts w:cs="Times New Roman"/>
          <w:szCs w:val="28"/>
        </w:rPr>
        <w:t xml:space="preserve"> в следующих сферах: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экономическое развитие;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дошкольное образование;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общее и дополнительное образование;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физическая культура и спорт;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жилищное строительство и обеспечение граждан жильем;</w:t>
      </w:r>
    </w:p>
    <w:p w:rsidR="005E4691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жилищно-коммунальное хозяйство;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дорожного движения;</w:t>
      </w:r>
    </w:p>
    <w:p w:rsidR="005E4691" w:rsidRPr="00545805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t>организация муниципального управления;</w:t>
      </w:r>
    </w:p>
    <w:p w:rsidR="005E4691" w:rsidRPr="001813C9" w:rsidRDefault="005E4691" w:rsidP="00BC4622">
      <w:pPr>
        <w:pStyle w:val="a5"/>
        <w:numPr>
          <w:ilvl w:val="0"/>
          <w:numId w:val="15"/>
        </w:numPr>
        <w:spacing w:line="276" w:lineRule="auto"/>
        <w:ind w:right="-6"/>
        <w:rPr>
          <w:rFonts w:cs="Times New Roman"/>
          <w:szCs w:val="28"/>
        </w:rPr>
      </w:pPr>
      <w:r w:rsidRPr="00545805">
        <w:rPr>
          <w:rFonts w:cs="Times New Roman"/>
          <w:szCs w:val="28"/>
        </w:rPr>
        <w:lastRenderedPageBreak/>
        <w:t>энергосбережение и повышение энергетической эффективности.</w:t>
      </w:r>
    </w:p>
    <w:p w:rsidR="00FF5E9E" w:rsidRPr="00866DBF" w:rsidRDefault="00FF5E9E" w:rsidP="00BC4622">
      <w:pPr>
        <w:spacing w:line="276" w:lineRule="auto"/>
        <w:ind w:firstLine="567"/>
        <w:outlineLvl w:val="0"/>
        <w:rPr>
          <w:rFonts w:cs="Times New Roman"/>
          <w:b/>
          <w:szCs w:val="28"/>
        </w:rPr>
      </w:pPr>
      <w:r w:rsidRPr="00866DBF">
        <w:rPr>
          <w:rFonts w:cs="Times New Roman"/>
          <w:b/>
          <w:szCs w:val="28"/>
        </w:rPr>
        <w:t>Стратегическое планирование</w:t>
      </w:r>
    </w:p>
    <w:p w:rsidR="00FF5E9E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Стратегия должна быть направлена на адаптацию разрабатываемых муниципальных программ и планов к меняющейся экономической реальности. С помощью стратегического планирования можно определить схему будущего развития муниципального хозяйства и возможности удовлетворения общественных потребностей и повышения уровня жизни населения города. Стратегическое планирование и управление муниц</w:t>
      </w:r>
      <w:r w:rsidR="00874033">
        <w:rPr>
          <w:rFonts w:cs="Times New Roman"/>
          <w:szCs w:val="28"/>
        </w:rPr>
        <w:t>ипальным хозяйством должно быть</w:t>
      </w:r>
      <w:r w:rsidRPr="00866DBF">
        <w:rPr>
          <w:rFonts w:cs="Times New Roman"/>
          <w:szCs w:val="28"/>
        </w:rPr>
        <w:t xml:space="preserve"> основой разработки муниципальных программ социально-экономического развития</w:t>
      </w:r>
      <w:r w:rsidR="00874033">
        <w:rPr>
          <w:rStyle w:val="aa"/>
          <w:rFonts w:cs="Times New Roman"/>
          <w:szCs w:val="28"/>
        </w:rPr>
        <w:footnoteReference w:id="6"/>
      </w:r>
      <w:r w:rsidRPr="00866DBF">
        <w:rPr>
          <w:rFonts w:cs="Times New Roman"/>
          <w:szCs w:val="28"/>
        </w:rPr>
        <w:t>.</w:t>
      </w:r>
    </w:p>
    <w:p w:rsidR="001813C9" w:rsidRPr="00866DBF" w:rsidRDefault="001813C9" w:rsidP="00BC4622">
      <w:pPr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1813C9">
        <w:rPr>
          <w:rFonts w:cs="Times New Roman"/>
          <w:szCs w:val="28"/>
        </w:rPr>
        <w:t>тратегия социально-экономического развития муниципального образования </w:t>
      </w:r>
      <w:r>
        <w:rPr>
          <w:rFonts w:cs="Times New Roman"/>
          <w:szCs w:val="28"/>
        </w:rPr>
        <w:t xml:space="preserve">это </w:t>
      </w:r>
      <w:r w:rsidRPr="001813C9">
        <w:rPr>
          <w:rFonts w:cs="Times New Roman"/>
          <w:szCs w:val="28"/>
        </w:rPr>
        <w:t>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</w:t>
      </w:r>
      <w:r>
        <w:rPr>
          <w:rStyle w:val="aa"/>
          <w:rFonts w:cs="Times New Roman"/>
          <w:szCs w:val="28"/>
        </w:rPr>
        <w:footnoteReference w:id="7"/>
      </w:r>
      <w:r w:rsidRPr="001813C9">
        <w:rPr>
          <w:rFonts w:cs="Times New Roman"/>
          <w:szCs w:val="28"/>
        </w:rPr>
        <w:t>.</w:t>
      </w:r>
      <w:r w:rsidRPr="00866DBF">
        <w:rPr>
          <w:rFonts w:cs="Times New Roman"/>
          <w:szCs w:val="28"/>
        </w:rPr>
        <w:t xml:space="preserve"> 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Особая социальная значимость и острота проблем муниципального хозяйства обусловливают необходимость разработки четкой системы целей его развития и оптимальных путей их реализации. Именно направленность на достижение конкретных результатов является основой эффективного управления развитием муниципального хозяйства в современных условиях.</w:t>
      </w:r>
    </w:p>
    <w:p w:rsidR="00874033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Научно-методической основой управления, отвечающий перечисленным требованиям, является программно-целевой подход, направленный на последовательное решение сложных социально-экономических проблем, включая проблемы развития муниципального хозяйства.</w:t>
      </w:r>
    </w:p>
    <w:p w:rsidR="00B31EF2" w:rsidRPr="00866DBF" w:rsidRDefault="00B31EF2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Программно-целевое индикативное управление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Индикативное управление, отличается от прямых методов управления тем, что его основными ресурсами выступают ресурсы иных субъектов хозяйственной деятельности на данной территории. Задача органов управления муниципальным хозяйством заключается в том, чтобы создать соответствующие мотивации, при которых частные интересы будут полностью или частично совпадать с интересами общественными.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lastRenderedPageBreak/>
        <w:t>Индикативное управление инвестиционными процессами есть не что иное, как управление посредством создания условий и мотиваций хозяйствующих на территории субъектов хозяйственной деятельности для привлечения их ресурсов при решении задач развития муниципального хозяйства.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Индикативное управление выступает как основной метод осуществления инвестиционных процессов при управлении территорией.</w:t>
      </w:r>
    </w:p>
    <w:p w:rsidR="005E4691" w:rsidRPr="00866DBF" w:rsidRDefault="005E4691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Привлечение инвестиционных ресурсов</w:t>
      </w:r>
    </w:p>
    <w:p w:rsidR="005E4691" w:rsidRPr="00866DBF" w:rsidRDefault="005E4691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Несмотря на необходимость притока в экономику региона и города Владимир существенных инвестиционных ресурсов, в настоящее время рассчитывать на это не приходиться. Это оказывает существенное влияние на объемы инвестиций в экономику, возможности обновления производственных фондов и пополнения оборотных средств предприятий, развитие малого бизнеса, финансирование непроизводственной сферы города и т.д.</w:t>
      </w:r>
    </w:p>
    <w:p w:rsidR="005E4691" w:rsidRPr="00866DBF" w:rsidRDefault="005E4691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Экономическое развитие муниципального образования город Владимир должно быть ориентировано на сбалансированное устойчивое и социально-ориентированное развитие, для обеспечения которого администрации муниципального образования необходимо осуществлять взаимосвязанные управленческие воздействия в различных областях экономики, экологии и социальной сферы. </w:t>
      </w:r>
    </w:p>
    <w:p w:rsidR="00B31EF2" w:rsidRPr="00866DBF" w:rsidRDefault="00B31EF2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Инвестиционная политика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Для понимания самой проблемы инвестиционной политики органа власти необходимо определить основных участников, которые будут являться объектами управленческих воздействий.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Крайне важно, чтобы инвестиционная политика базировалась на нахождении зоны общих интересов для трех основных участников процесса: инвестора, потребителя инвестиций и населения (в лице органа власти и управления).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Инвестиционные проекты реализуются, как правило, в виде территориальных инвестиционных программ. Пакет программ является одной из основных частей плана деятельности органа власти и управления данной территории.</w:t>
      </w:r>
    </w:p>
    <w:p w:rsidR="00FF5E9E" w:rsidRPr="00866DBF" w:rsidRDefault="005B37FF" w:rsidP="00BC4622">
      <w:pPr>
        <w:spacing w:line="276" w:lineRule="auto"/>
        <w:ind w:firstLine="567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lastRenderedPageBreak/>
        <w:t>Программа действий должна включать три основных блока, сгруппированных по видам и характерам управленческой деятельности:</w:t>
      </w:r>
    </w:p>
    <w:p w:rsidR="00FF5E9E" w:rsidRPr="00866DBF" w:rsidRDefault="005B37FF" w:rsidP="00BC4622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Программа прямого инвестирования. Включает территор</w:t>
      </w:r>
      <w:r w:rsidR="004D4D2F" w:rsidRPr="00866DBF">
        <w:rPr>
          <w:rFonts w:cs="Times New Roman"/>
          <w:szCs w:val="28"/>
        </w:rPr>
        <w:t>иальные инвестиционные проекты;</w:t>
      </w:r>
    </w:p>
    <w:p w:rsidR="005F08B3" w:rsidRPr="00866DBF" w:rsidRDefault="005B37FF" w:rsidP="00BC4622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Программа внешнего инвестирования. Включает проекты, реализуемые иными собственниками на данной территории. Орган власти и управления осуществляет координацию их деятельности в интере</w:t>
      </w:r>
      <w:r w:rsidR="004D4D2F" w:rsidRPr="00866DBF">
        <w:rPr>
          <w:rFonts w:cs="Times New Roman"/>
          <w:szCs w:val="28"/>
        </w:rPr>
        <w:t>сах населения данной территории;</w:t>
      </w:r>
    </w:p>
    <w:p w:rsidR="00E66487" w:rsidRPr="005E4691" w:rsidRDefault="005B37FF" w:rsidP="00BC4622">
      <w:pPr>
        <w:pStyle w:val="a5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Соц</w:t>
      </w:r>
      <w:r w:rsidR="00E66487">
        <w:rPr>
          <w:rFonts w:cs="Times New Roman"/>
          <w:szCs w:val="28"/>
        </w:rPr>
        <w:t xml:space="preserve">иальные инвестиционные проекты. </w:t>
      </w:r>
      <w:r w:rsidRPr="00866DBF">
        <w:rPr>
          <w:rFonts w:cs="Times New Roman"/>
          <w:szCs w:val="28"/>
        </w:rPr>
        <w:t>Проекты некоммерческого свойства, осуществляемые за счет бюджетных средств и не ставящие целью получение прибыли.</w:t>
      </w:r>
    </w:p>
    <w:p w:rsidR="004C550C" w:rsidRPr="00866DBF" w:rsidRDefault="006C0B95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План мероприятий по реализации концепции повышения эффективности управления</w:t>
      </w:r>
      <w:r w:rsidR="00CE7D56" w:rsidRPr="00866DBF">
        <w:rPr>
          <w:rFonts w:ascii="Times New Roman" w:hAnsi="Times New Roman" w:cs="Times New Roman"/>
        </w:rPr>
        <w:t xml:space="preserve"> муниципальным хозяйством</w:t>
      </w:r>
    </w:p>
    <w:p w:rsidR="00CF0EE6" w:rsidRPr="00866DBF" w:rsidRDefault="004C550C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Замена структуры управления</w:t>
      </w:r>
      <w:r w:rsidR="006C0B95" w:rsidRPr="00866DBF">
        <w:rPr>
          <w:rFonts w:cs="Times New Roman"/>
          <w:szCs w:val="28"/>
        </w:rPr>
        <w:t xml:space="preserve"> (Приложение 1)</w:t>
      </w:r>
      <w:r w:rsidRPr="00866DBF">
        <w:rPr>
          <w:rFonts w:cs="Times New Roman"/>
          <w:szCs w:val="28"/>
        </w:rPr>
        <w:t>;</w:t>
      </w:r>
    </w:p>
    <w:p w:rsidR="004C550C" w:rsidRPr="00866DBF" w:rsidRDefault="004C550C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Написание Стратегии развития города на основании 172-ФЗ, включающей в себя перечень программ развития города, интегрированных с региональными и федеральными программами;</w:t>
      </w:r>
    </w:p>
    <w:p w:rsidR="00CE7D56" w:rsidRPr="00866DBF" w:rsidRDefault="00CE7D56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Выделение сотрудников администрации, участвующих в инвестиционных процессах, наделение их необходимыми компетенциями и создание мотивационной составляющей для повышения эффективности инвестиционных процессов.</w:t>
      </w:r>
    </w:p>
    <w:p w:rsidR="00B31EF2" w:rsidRPr="00866DBF" w:rsidRDefault="00B31EF2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Создание муниципально-частных предприятий (МЧП) для реализации программ и проектов и замены неэффективных Муниципальных унитарных предприятий (МУПов)</w:t>
      </w:r>
    </w:p>
    <w:p w:rsidR="00DA3D30" w:rsidRPr="00866DBF" w:rsidRDefault="00DA3D30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Вовлечение общественности, жителей и предпринимателей в реализацию Стратегии развития г. Владимир. </w:t>
      </w:r>
    </w:p>
    <w:p w:rsidR="00DA3D30" w:rsidRPr="00866DBF" w:rsidRDefault="00DA3D30" w:rsidP="00BC4622">
      <w:pPr>
        <w:pStyle w:val="a5"/>
        <w:numPr>
          <w:ilvl w:val="0"/>
          <w:numId w:val="9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Реализация демократических основ государства посредством развития местного самоуправления.</w:t>
      </w:r>
    </w:p>
    <w:p w:rsidR="00CE7D56" w:rsidRPr="00866DBF" w:rsidRDefault="00CE7D56" w:rsidP="00BC4622">
      <w:pPr>
        <w:pStyle w:val="1"/>
        <w:spacing w:line="276" w:lineRule="auto"/>
        <w:rPr>
          <w:rFonts w:ascii="Times New Roman" w:hAnsi="Times New Roman" w:cs="Times New Roman"/>
        </w:rPr>
      </w:pPr>
      <w:r w:rsidRPr="00866DBF">
        <w:rPr>
          <w:rFonts w:ascii="Times New Roman" w:hAnsi="Times New Roman" w:cs="Times New Roman"/>
        </w:rPr>
        <w:t>Концепция стратегии развития г. Владимир</w:t>
      </w:r>
    </w:p>
    <w:p w:rsidR="00CF0EE6" w:rsidRPr="00866DBF" w:rsidRDefault="00CF0EE6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Выделение безопасности города Владимир как приоритета развития.</w:t>
      </w:r>
    </w:p>
    <w:p w:rsidR="004C550C" w:rsidRPr="00866DBF" w:rsidRDefault="004C550C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Выделение Концепции развития города, как туристического центра. Город для туризма в первую очередь это среда обитания для жителей;</w:t>
      </w:r>
    </w:p>
    <w:p w:rsidR="006C0B95" w:rsidRPr="00866DBF" w:rsidRDefault="006C0B95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lastRenderedPageBreak/>
        <w:t>Инфраструктурное дорожное решение. Строительство объездной дороги вдоль железной дороги</w:t>
      </w:r>
      <w:r w:rsidR="00CF0EE6" w:rsidRPr="00866DBF">
        <w:rPr>
          <w:rFonts w:cs="Times New Roman"/>
          <w:szCs w:val="28"/>
        </w:rPr>
        <w:t xml:space="preserve"> от ул. Нижняя дуброва с выездом вдоль железнодорожного вокзала с перспективой сплошного проезда со стороны Москвы в сторону Нижнего Новгорода с подъездами к пешеходному центру.</w:t>
      </w:r>
    </w:p>
    <w:p w:rsidR="00CF0EE6" w:rsidRPr="00866DBF" w:rsidRDefault="00CF0EE6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Выделение Исторического ядра и выделение пешеходной зоны от Золотых ворот до Успенского собора.</w:t>
      </w:r>
    </w:p>
    <w:p w:rsidR="00CF0EE6" w:rsidRPr="00866DBF" w:rsidRDefault="00CF0EE6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Развитие Нового современного центра города на перекрестке ул. Мира и Октябрьского проспекта (у Белого дома);</w:t>
      </w:r>
    </w:p>
    <w:p w:rsidR="00CF0EE6" w:rsidRPr="00866DBF" w:rsidRDefault="004C550C" w:rsidP="00BC4622">
      <w:pPr>
        <w:pStyle w:val="a5"/>
        <w:numPr>
          <w:ilvl w:val="0"/>
          <w:numId w:val="10"/>
        </w:numPr>
        <w:spacing w:line="276" w:lineRule="auto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Развитие муниципально-частного партнерства; Формирование туристических кластеров на основе муниципально-частного партнерства.</w:t>
      </w:r>
    </w:p>
    <w:p w:rsidR="006C0B95" w:rsidRPr="00866DBF" w:rsidRDefault="00BC4622" w:rsidP="00BC4622">
      <w:pPr>
        <w:tabs>
          <w:tab w:val="left" w:pos="284"/>
        </w:tabs>
        <w:spacing w:line="276" w:lineRule="auto"/>
        <w:ind w:firstLine="540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Концепция программы </w:t>
      </w:r>
      <w:r w:rsidR="006C0B95" w:rsidRPr="00866DBF">
        <w:rPr>
          <w:rFonts w:cs="Times New Roman"/>
          <w:b/>
          <w:szCs w:val="28"/>
        </w:rPr>
        <w:t xml:space="preserve">развития туризма </w:t>
      </w:r>
      <w:r w:rsidR="00866DBF">
        <w:rPr>
          <w:rFonts w:cs="Times New Roman"/>
          <w:b/>
          <w:szCs w:val="28"/>
        </w:rPr>
        <w:t>и сервиса</w:t>
      </w:r>
    </w:p>
    <w:p w:rsidR="006C0B95" w:rsidRPr="00866DBF" w:rsidRDefault="006C0B95" w:rsidP="00BC4622">
      <w:pPr>
        <w:spacing w:line="276" w:lineRule="auto"/>
        <w:ind w:firstLine="540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 xml:space="preserve">Развитие туризма и сервиса в г. Владимире по ряду направлений под брендом </w:t>
      </w:r>
      <w:r w:rsidRPr="00866DBF">
        <w:rPr>
          <w:rFonts w:cs="Times New Roman"/>
          <w:b/>
          <w:szCs w:val="28"/>
        </w:rPr>
        <w:t>«Владимир – Золотые Ворота России»</w:t>
      </w:r>
      <w:r w:rsidRPr="00866DBF">
        <w:rPr>
          <w:rFonts w:cs="Times New Roman"/>
          <w:szCs w:val="28"/>
        </w:rPr>
        <w:t xml:space="preserve"> (предлагаемая к регистрации формулировка -</w:t>
      </w:r>
      <w:r w:rsidR="00CE7D56" w:rsidRPr="00866DBF">
        <w:rPr>
          <w:rFonts w:cs="Times New Roman"/>
          <w:szCs w:val="28"/>
        </w:rPr>
        <w:t xml:space="preserve"> «Владимир – Золотые Ворота Руси</w:t>
      </w:r>
      <w:r w:rsidRPr="00866DBF">
        <w:rPr>
          <w:rFonts w:cs="Times New Roman"/>
          <w:szCs w:val="28"/>
        </w:rPr>
        <w:t xml:space="preserve">»), английская формулировка </w:t>
      </w:r>
      <w:r w:rsidR="00CE7D56" w:rsidRPr="00866DBF">
        <w:rPr>
          <w:rFonts w:cs="Times New Roman"/>
          <w:b/>
          <w:szCs w:val="28"/>
        </w:rPr>
        <w:t>«Vladimir - Тне</w:t>
      </w:r>
      <w:r w:rsidRPr="00866DBF">
        <w:rPr>
          <w:rFonts w:cs="Times New Roman"/>
          <w:b/>
          <w:szCs w:val="28"/>
        </w:rPr>
        <w:t xml:space="preserve"> Golden Gates of Russian Land»</w:t>
      </w:r>
      <w:r w:rsidR="000E305B">
        <w:rPr>
          <w:rStyle w:val="aa"/>
          <w:rFonts w:cs="Times New Roman"/>
          <w:szCs w:val="28"/>
        </w:rPr>
        <w:footnoteReference w:id="8"/>
      </w:r>
      <w:r w:rsidR="006D4C51">
        <w:rPr>
          <w:rFonts w:cs="Times New Roman"/>
          <w:szCs w:val="28"/>
        </w:rPr>
        <w:t xml:space="preserve"> </w:t>
      </w:r>
      <w:r w:rsidRPr="00866DBF">
        <w:rPr>
          <w:rFonts w:cs="Times New Roman"/>
          <w:szCs w:val="28"/>
        </w:rPr>
        <w:t>позволит обеспечить продвижение города как туристического центра и его выход на внутренний и международный рынки. Указанный бренд в числе прочих возможных трендов включает в себя тренды «Центр Делового туризма», «Индивидуальный туризм», «Медовый  месяц», «Провинциальная Россия»(предполагается разработка туристического продукта включающая в себя посещение старинных городов владимирской области: Суздаль, Муром, Александров, Гороховец и прочие), «Историческое наследие Советской эпохи», «Владимир – город семи ворот», «шапка Мономаха – символ государственной власти», «Владимир Мономах», «Андрей Боголюбский –  символ Российской государственности», «Владимир – родина Российской государственности». «Успенский собор – место венчания на Великое княжение», «Клязьменская набережная», «Владимир – Столица древней Руси», «Владимир Красное Солнышко – колыбель христианства».</w:t>
      </w:r>
    </w:p>
    <w:p w:rsidR="006C0B95" w:rsidRPr="00866DBF" w:rsidRDefault="006C0B95" w:rsidP="00BC4622">
      <w:pPr>
        <w:spacing w:line="276" w:lineRule="auto"/>
        <w:ind w:firstLine="540"/>
        <w:outlineLvl w:val="0"/>
        <w:rPr>
          <w:rFonts w:cs="Times New Roman"/>
          <w:b/>
          <w:szCs w:val="28"/>
        </w:rPr>
      </w:pPr>
      <w:r w:rsidRPr="00866DBF">
        <w:rPr>
          <w:rFonts w:cs="Times New Roman"/>
          <w:b/>
          <w:szCs w:val="28"/>
        </w:rPr>
        <w:t>З</w:t>
      </w:r>
      <w:r w:rsidR="00CF0EE6" w:rsidRPr="00866DBF">
        <w:rPr>
          <w:rFonts w:cs="Times New Roman"/>
          <w:b/>
          <w:szCs w:val="28"/>
        </w:rPr>
        <w:t>адачи</w:t>
      </w:r>
      <w:r w:rsidR="00866DBF">
        <w:rPr>
          <w:rFonts w:cs="Times New Roman"/>
          <w:b/>
          <w:szCs w:val="28"/>
        </w:rPr>
        <w:t xml:space="preserve"> программы развития туризма и сервиса</w:t>
      </w:r>
    </w:p>
    <w:p w:rsidR="006C0B95" w:rsidRPr="00866DBF" w:rsidRDefault="006C0B95" w:rsidP="00BC4622">
      <w:pPr>
        <w:spacing w:line="276" w:lineRule="auto"/>
        <w:ind w:left="540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Для реализации концепции необходимо решить следующие задачи:</w:t>
      </w:r>
    </w:p>
    <w:p w:rsidR="00CF0EE6" w:rsidRPr="00866DBF" w:rsidRDefault="00CF0EE6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lastRenderedPageBreak/>
        <w:t>Создать требующуюся инфраструктуру.</w:t>
      </w:r>
    </w:p>
    <w:p w:rsidR="006C0B95" w:rsidRPr="00866DBF" w:rsidRDefault="006C0B95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Сформировать центр ответственности на базе администрации города Владимир.</w:t>
      </w:r>
    </w:p>
    <w:p w:rsidR="006C0B95" w:rsidRPr="00866DBF" w:rsidRDefault="006C0B95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Разработать и зарегистрировать Новый логотип и официальный гимн города на основе бренда.</w:t>
      </w:r>
    </w:p>
    <w:p w:rsidR="006C0B95" w:rsidRPr="00866DBF" w:rsidRDefault="006C0B95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Объединить под одним брендом многочисленные идеи по развитию туризма в городе.</w:t>
      </w:r>
    </w:p>
    <w:p w:rsidR="006C0B95" w:rsidRPr="00866DBF" w:rsidRDefault="006C0B95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Разработать концепцию исторического зонирования</w:t>
      </w:r>
      <w:r w:rsidR="00033FCA" w:rsidRPr="00866DBF">
        <w:rPr>
          <w:rFonts w:cs="Times New Roman"/>
          <w:szCs w:val="28"/>
        </w:rPr>
        <w:t xml:space="preserve"> города </w:t>
      </w:r>
      <w:r w:rsidRPr="00866DBF">
        <w:rPr>
          <w:rFonts w:cs="Times New Roman"/>
          <w:szCs w:val="28"/>
        </w:rPr>
        <w:t>.</w:t>
      </w:r>
    </w:p>
    <w:p w:rsidR="006C0B95" w:rsidRPr="00866DBF" w:rsidRDefault="006C0B95" w:rsidP="00BC4622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</w:pPr>
      <w:r w:rsidRPr="00866DBF">
        <w:rPr>
          <w:rFonts w:cs="Times New Roman"/>
          <w:szCs w:val="28"/>
        </w:rPr>
        <w:t>Разработать программы формирования и продвижения туристических продуктов в соответствии с трендами.</w:t>
      </w:r>
    </w:p>
    <w:p w:rsidR="00C32493" w:rsidRPr="006D4C51" w:rsidRDefault="006C0B95" w:rsidP="006D4C51">
      <w:pPr>
        <w:numPr>
          <w:ilvl w:val="0"/>
          <w:numId w:val="8"/>
        </w:numPr>
        <w:spacing w:after="0" w:line="276" w:lineRule="auto"/>
        <w:jc w:val="left"/>
        <w:rPr>
          <w:rFonts w:cs="Times New Roman"/>
          <w:szCs w:val="28"/>
        </w:rPr>
        <w:sectPr w:rsidR="00C32493" w:rsidRPr="006D4C51" w:rsidSect="006D4C5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66DBF">
        <w:rPr>
          <w:rFonts w:cs="Times New Roman"/>
          <w:szCs w:val="28"/>
        </w:rPr>
        <w:t>Разработать, опираясь на сформированные концепции  маркетинговую, инвестиционную и социальную политик</w:t>
      </w:r>
      <w:r w:rsidR="006D4C51">
        <w:rPr>
          <w:rFonts w:cs="Times New Roman"/>
          <w:szCs w:val="28"/>
        </w:rPr>
        <w:t>и</w:t>
      </w:r>
    </w:p>
    <w:p w:rsidR="00914DE8" w:rsidRPr="002E5C64" w:rsidRDefault="00914DE8" w:rsidP="00914DE8">
      <w:pPr>
        <w:pStyle w:val="1"/>
        <w:spacing w:line="276" w:lineRule="auto"/>
        <w:ind w:right="-6"/>
        <w:rPr>
          <w:rFonts w:ascii="Times New Roman" w:hAnsi="Times New Roman" w:cs="Times New Roman"/>
        </w:rPr>
      </w:pPr>
      <w:r w:rsidRPr="002E5C64">
        <w:rPr>
          <w:rFonts w:ascii="Times New Roman" w:hAnsi="Times New Roman" w:cs="Times New Roman"/>
        </w:rPr>
        <w:lastRenderedPageBreak/>
        <w:t>Приложение №1</w:t>
      </w:r>
    </w:p>
    <w:p w:rsidR="00914DE8" w:rsidRPr="002E5C64" w:rsidRDefault="00914DE8" w:rsidP="00914DE8">
      <w:pPr>
        <w:pStyle w:val="1"/>
        <w:spacing w:line="276" w:lineRule="auto"/>
        <w:ind w:right="-6"/>
        <w:rPr>
          <w:rFonts w:ascii="Times New Roman" w:hAnsi="Times New Roman" w:cs="Times New Roman"/>
        </w:rPr>
      </w:pPr>
      <w:r w:rsidRPr="002E5C64">
        <w:rPr>
          <w:rFonts w:ascii="Times New Roman" w:hAnsi="Times New Roman" w:cs="Times New Roman"/>
        </w:rPr>
        <w:t>Организационная структура администрации Муниципального Образования</w:t>
      </w:r>
    </w:p>
    <w:p w:rsidR="00914DE8" w:rsidRPr="002E5C64" w:rsidRDefault="00914DE8" w:rsidP="00914DE8">
      <w:pPr>
        <w:ind w:firstLine="540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Составные части элементы организационной структуры должны отвечать требованиям:</w:t>
      </w:r>
    </w:p>
    <w:p w:rsidR="00914DE8" w:rsidRPr="002E5C64" w:rsidRDefault="00914DE8" w:rsidP="00914DE8">
      <w:pPr>
        <w:pStyle w:val="a5"/>
        <w:numPr>
          <w:ilvl w:val="0"/>
          <w:numId w:val="18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Органическая связь целей, задач и функций элементов с целями, задачами и функциями системы;</w:t>
      </w:r>
    </w:p>
    <w:p w:rsidR="00914DE8" w:rsidRPr="002E5C64" w:rsidRDefault="00914DE8" w:rsidP="00914DE8">
      <w:pPr>
        <w:pStyle w:val="a5"/>
        <w:numPr>
          <w:ilvl w:val="0"/>
          <w:numId w:val="18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Наличие особенностей, определяющих специфическую роль элементов в осуществлении единых целей системы.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Структура администрации МО должна учитывать структуру вопросов местного значения:</w:t>
      </w:r>
    </w:p>
    <w:p w:rsidR="00914DE8" w:rsidRPr="002E5C64" w:rsidRDefault="00914DE8" w:rsidP="00914DE8">
      <w:pPr>
        <w:pStyle w:val="a5"/>
        <w:numPr>
          <w:ilvl w:val="0"/>
          <w:numId w:val="17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Среда обитания;</w:t>
      </w:r>
    </w:p>
    <w:p w:rsidR="00914DE8" w:rsidRPr="002E5C64" w:rsidRDefault="00914DE8" w:rsidP="00914DE8">
      <w:pPr>
        <w:pStyle w:val="a5"/>
        <w:numPr>
          <w:ilvl w:val="0"/>
          <w:numId w:val="17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Управление аппаратом администрации;</w:t>
      </w:r>
    </w:p>
    <w:p w:rsidR="00914DE8" w:rsidRPr="002E5C64" w:rsidRDefault="00914DE8" w:rsidP="00914DE8">
      <w:pPr>
        <w:pStyle w:val="a5"/>
        <w:numPr>
          <w:ilvl w:val="0"/>
          <w:numId w:val="17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Финансы и Экономика (бюджет, налоги, муниципальная собственность);</w:t>
      </w:r>
    </w:p>
    <w:p w:rsidR="00914DE8" w:rsidRPr="002E5C64" w:rsidRDefault="00914DE8" w:rsidP="00914DE8">
      <w:pPr>
        <w:pStyle w:val="a5"/>
        <w:numPr>
          <w:ilvl w:val="0"/>
          <w:numId w:val="17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Социальная сфера (образование, культура, физкультура и спорт, туризм, опека и попечительство);</w:t>
      </w:r>
    </w:p>
    <w:p w:rsidR="00914DE8" w:rsidRPr="002E5C64" w:rsidRDefault="00914DE8" w:rsidP="00914DE8">
      <w:pPr>
        <w:pStyle w:val="a5"/>
        <w:numPr>
          <w:ilvl w:val="0"/>
          <w:numId w:val="17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Обеспечение безопасности (охрана общественного порядка, обеспечение мер противопожарной безопасности, гражданская оборона, защита населения и территории от Чрезвычайных ситуаций);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Число заместителей должно относиться с числом курируемых направлений. Структура администрации не следует подвергать чрезмерному дроблению.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b/>
          <w:i/>
          <w:szCs w:val="28"/>
        </w:rPr>
        <w:t>Департамент</w:t>
      </w:r>
      <w:r w:rsidRPr="002E5C64">
        <w:rPr>
          <w:rFonts w:cs="Times New Roman"/>
          <w:szCs w:val="28"/>
        </w:rPr>
        <w:t xml:space="preserve"> – подразделение министерства. Применительно только к органам государственной власти.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b/>
          <w:i/>
          <w:szCs w:val="28"/>
        </w:rPr>
        <w:t>Комитет</w:t>
      </w:r>
      <w:r w:rsidRPr="002E5C64">
        <w:rPr>
          <w:rFonts w:cs="Times New Roman"/>
          <w:szCs w:val="28"/>
        </w:rPr>
        <w:t xml:space="preserve"> – коллегиальная группа.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b/>
          <w:i/>
          <w:szCs w:val="28"/>
        </w:rPr>
        <w:t>Управление</w:t>
      </w:r>
      <w:r w:rsidRPr="002E5C64">
        <w:rPr>
          <w:rFonts w:cs="Times New Roman"/>
          <w:szCs w:val="28"/>
        </w:rPr>
        <w:t xml:space="preserve"> – не менее 2-ух отделов не менее 11 человек.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b/>
          <w:szCs w:val="28"/>
        </w:rPr>
        <w:lastRenderedPageBreak/>
        <w:t>Отдел</w:t>
      </w:r>
      <w:r w:rsidRPr="002E5C64">
        <w:rPr>
          <w:rFonts w:cs="Times New Roman"/>
          <w:szCs w:val="28"/>
        </w:rPr>
        <w:t xml:space="preserve"> – не менее 4-ех человек.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b/>
          <w:szCs w:val="28"/>
        </w:rPr>
        <w:t>Сектор</w:t>
      </w:r>
      <w:r w:rsidRPr="002E5C64">
        <w:rPr>
          <w:rFonts w:cs="Times New Roman"/>
          <w:szCs w:val="28"/>
        </w:rPr>
        <w:t xml:space="preserve"> – не менее 2-ух человек.</w:t>
      </w:r>
    </w:p>
    <w:p w:rsidR="00914DE8" w:rsidRPr="002E5C64" w:rsidRDefault="00914DE8" w:rsidP="00914DE8">
      <w:pPr>
        <w:ind w:right="-6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Должность заместителя руководителя структурного подразделения вводится:</w:t>
      </w:r>
    </w:p>
    <w:p w:rsidR="00914DE8" w:rsidRPr="002E5C64" w:rsidRDefault="00914DE8" w:rsidP="00914DE8">
      <w:pPr>
        <w:pStyle w:val="a5"/>
        <w:numPr>
          <w:ilvl w:val="0"/>
          <w:numId w:val="16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в Отделе при численности не менее 7 человек;</w:t>
      </w:r>
    </w:p>
    <w:p w:rsidR="00914DE8" w:rsidRPr="002E5C64" w:rsidRDefault="00914DE8" w:rsidP="00914DE8">
      <w:pPr>
        <w:pStyle w:val="a5"/>
        <w:numPr>
          <w:ilvl w:val="0"/>
          <w:numId w:val="16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в Управлении при наличие в структуре не менее 3 отделов;</w:t>
      </w:r>
    </w:p>
    <w:p w:rsidR="00914DE8" w:rsidRPr="002E5C64" w:rsidRDefault="00914DE8" w:rsidP="00914DE8">
      <w:pPr>
        <w:pStyle w:val="a5"/>
        <w:numPr>
          <w:ilvl w:val="0"/>
          <w:numId w:val="16"/>
        </w:numPr>
        <w:spacing w:line="276" w:lineRule="auto"/>
        <w:ind w:right="-6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2-ого заместителя при наличие не менее 6 отделов.</w:t>
      </w:r>
    </w:p>
    <w:p w:rsidR="00914DE8" w:rsidRPr="002E5C64" w:rsidRDefault="00914DE8" w:rsidP="00914DE8">
      <w:pPr>
        <w:pStyle w:val="1"/>
        <w:spacing w:line="276" w:lineRule="auto"/>
        <w:ind w:right="-6"/>
        <w:rPr>
          <w:rFonts w:ascii="Times New Roman" w:hAnsi="Times New Roman" w:cs="Times New Roman"/>
        </w:rPr>
      </w:pPr>
      <w:r w:rsidRPr="002E5C64">
        <w:rPr>
          <w:rFonts w:ascii="Times New Roman" w:hAnsi="Times New Roman" w:cs="Times New Roman"/>
        </w:rPr>
        <w:t>Структура администрации г. Владимир</w:t>
      </w:r>
      <w:r w:rsidRPr="002E5C64">
        <w:rPr>
          <w:rStyle w:val="aa"/>
          <w:rFonts w:ascii="Times New Roman" w:hAnsi="Times New Roman" w:cs="Times New Roman"/>
        </w:rPr>
        <w:footnoteReference w:id="9"/>
      </w:r>
    </w:p>
    <w:p w:rsidR="00914DE8" w:rsidRPr="002E5C64" w:rsidRDefault="00914DE8" w:rsidP="00914DE8">
      <w:pPr>
        <w:ind w:right="-6" w:firstLine="540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В структуру администрации города Владимир входят отраслевые (функциональные) структурные подразделения: Управления, Отделы и другие подразделения. Территориальные органы администрации города Владимир являются юридическими лицами, действуют на основании настоящего Устава и положений о них, утверждаемых Городским Советом народных депутатов города Владимир. На сегодняшний день КТОСы в структуру органов местного самоуправления не входят.</w:t>
      </w:r>
    </w:p>
    <w:p w:rsidR="00914DE8" w:rsidRPr="002E5C64" w:rsidRDefault="00914DE8" w:rsidP="00914DE8">
      <w:pPr>
        <w:ind w:right="-6" w:firstLine="540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Структурные подразделения администрации города Владимир осуществляют свою деятельность на основании положений о соответствующих структурных подразделениях, утверждаемых главой администрации города Владимир</w:t>
      </w:r>
      <w:r w:rsidRPr="002E5C64">
        <w:rPr>
          <w:rStyle w:val="aa"/>
          <w:rFonts w:cs="Times New Roman"/>
          <w:szCs w:val="28"/>
        </w:rPr>
        <w:footnoteReference w:id="10"/>
      </w:r>
      <w:r w:rsidRPr="002E5C64">
        <w:rPr>
          <w:rFonts w:cs="Times New Roman"/>
          <w:szCs w:val="28"/>
        </w:rPr>
        <w:t>.</w:t>
      </w:r>
    </w:p>
    <w:p w:rsidR="00914DE8" w:rsidRPr="002E5C64" w:rsidRDefault="00914DE8" w:rsidP="00914DE8">
      <w:pPr>
        <w:ind w:right="-6" w:firstLine="540"/>
        <w:rPr>
          <w:rFonts w:cs="Times New Roman"/>
          <w:szCs w:val="28"/>
        </w:rPr>
      </w:pPr>
      <w:r w:rsidRPr="002E5C64">
        <w:rPr>
          <w:rFonts w:cs="Times New Roman"/>
          <w:bCs/>
          <w:szCs w:val="28"/>
        </w:rPr>
        <w:t>Организационная структура</w:t>
      </w:r>
      <w:r w:rsidRPr="002E5C64">
        <w:rPr>
          <w:rFonts w:cs="Times New Roman"/>
          <w:szCs w:val="28"/>
        </w:rPr>
        <w:t xml:space="preserve"> это документ, устанавливающий количественный и качественный состав подразделений организации и схематически отражающий порядок их взаимодействия между собой. </w:t>
      </w:r>
    </w:p>
    <w:p w:rsidR="00914DE8" w:rsidRPr="002E5C64" w:rsidRDefault="00914DE8" w:rsidP="00914DE8">
      <w:pPr>
        <w:ind w:right="-6" w:firstLine="540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На сегодняшний день в организационной структуре администрации не прослеживается прямой подчиненности, иерархии управления, коммуникационных связей.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lastRenderedPageBreak/>
        <w:t xml:space="preserve">Сформулируем положения структуры управления, направленной на развитие экономики, которая не учитывает личностных данных руководителей, в которой будет предполагаться рациональная бюрократия при формализации всех административных процессов. Для проектирования данной структуры мы подходим с принципом эволюционного пути развития. Не разрушая элементов системы, создаем новую структуру, выделяем связи подчиненности.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В прямом подчинении у главы администрации города находятся только либо его заместители, либо руководители подразделений, от которых напрямую зависит выполнение главой своих полномочий. Таким образом, выделяем четыре заместителя по основным направлениям работы: управление аппаратом; социальная сфера; экономика и финансы; среда обитания. Должности Глав районных администраций целесообразнее всего разместить на одной иерархии с заместителями и поставить в прямую подчиненность главе города. Решая оперативные вопросы на местах, руководители районных администраций должны быть напрямую связанны с главой города. Предполагаемый вопрос о выборности глав администраций считаем в корни неверным. Наблюдается слияние административной и публичной власти, которые должны находиться в разных плоскостях. Главы администраций находятся в структуре местной администрации, а не в структуре Городского совета и должны быть организаторами исполнения принятых решений.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Рассмотрим подразделения, находящиеся на сегодняшний день в прямом подчинении у главы администрации и их необходимость в этом.  Первым в этом списке является Управление секретариата главы города, заявленной задачей которого является «эффективное обеспечение реализации полномочий главы администрации города Владимир». В структуру Управления входят группа референтов и «Отдел по координации работы структурных подразделений администрации города и взаимодействию с </w:t>
      </w:r>
      <w:r w:rsidRPr="002E5C64">
        <w:rPr>
          <w:rFonts w:cs="Times New Roman"/>
          <w:szCs w:val="28"/>
        </w:rPr>
        <w:lastRenderedPageBreak/>
        <w:t xml:space="preserve">населением», функции которого не связаны напрямую с работой Главы города, а больше принадлежат к сфере полномочий заместителя главы, руководителя  аппаратом.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Управление по экономической безопасности и борьбе с коррупцией состоит из отдела административно-технического надзора и отдела экономической безопасности.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Главной задачей отдела административно-технического контроля является предупреждение (профилактика), выявление и пресечение правонарушений в сфере благоустройства на территории города, в соответствии с действующим законодательством.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Отдел по экономической безопасности не имеет собственных целей и задач. Экономикой занимается Управление экономики, а работоспособность контрагентов, с которыми заключаются договоры, или которые участвуют в закупках, либо регулируется ФЗ, либо в случае недобросовестности контрагентов доказывается в судебном порядке, либо попадает под юрисдикцию городского управления по борьбе с экономическими преступлениями. Функции борьбы либо профилактики коррупции также выполняются уполномоченными организациями, либо аппаратными службами. Аналогия подобного управления проводится с Внутренней Службой Безопасности, функции которой заключаются в создании агентурной сети и обеспечение безопасности руководства. В случае с назначаемым по контракту главой администрации, при демократических формах управления, не  то ни другое недопустимо.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Отдел административно-технического контроля необходимо вынести в Контрольно-ревизионное управление. Отдел по экономической безопасности ликвидировать. </w:t>
      </w:r>
      <w:bookmarkStart w:id="0" w:name="_GoBack"/>
      <w:bookmarkEnd w:id="0"/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В состав Финансового управления входят: Отдел правового обеспечения, работы с персоналом и делопроизводства; Бюджетный отдел; </w:t>
      </w:r>
      <w:r w:rsidRPr="002E5C64">
        <w:rPr>
          <w:rFonts w:cs="Times New Roman"/>
          <w:szCs w:val="28"/>
        </w:rPr>
        <w:lastRenderedPageBreak/>
        <w:t xml:space="preserve">Отдел финансирования социальной сферы; Отдел финансов производственных отраслей и управления внутренним долгом; Контрольно-ревизионный отдел; Отдел налоговых и неналоговых доходов; Отдел бухгалтерского учета и отчетности. По сути, основная часть отделов в данном подразделении исключительно финансово-экономического характера и не имеет надобности  прямого управления главы администрации.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Мы выделяем из данного подразделения Контрольно-ревизионный отдел (КРО), функции которого имеют контролирующие значение и  прямое отношение к властным полномочиям руководителя. Данное подразделение должно стать управлением (КРУ), быть в непосредственном подчинении у главы администрации, включать в себя отдел административно-технического контроля, иметь в своей структуре отделы по ревизии муниципальных учреждений и муниципальных предприятий и осуществлять контроль: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За использованием и распоряжением средств бюджета города, а также муниципальным имуществом города;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За экономической целесообразностью, эффективностью и безопасностью использования средств бюджета города;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За сохранностью муниципальной собственности, её использованием и распоряжением организациями независимо от их организационно-правовых форм.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За качеством работ и фактическим выполнением объемов принятых работ, текущим выполнением работ, оплата по которым осуществляется за счет средств бюджета города;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Осуществление муниципального контроля за соблюдением законодательства Российской Федерации в области архитектуры и градостроительства;</w:t>
      </w:r>
    </w:p>
    <w:p w:rsidR="00914DE8" w:rsidRPr="002E5C64" w:rsidRDefault="00914DE8" w:rsidP="00914DE8">
      <w:pPr>
        <w:pStyle w:val="a5"/>
        <w:numPr>
          <w:ilvl w:val="0"/>
          <w:numId w:val="13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Выявление и предупреждение правонарушений в сфере благоустройства, организация и осуществление муниципального контроля над выполнением юридическими, должностными, физическими лицами, индивидуальными предпринимателями требований законодательства в сфере благоустройства и озеленения на территории муниципального образования г. Владимир.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lastRenderedPageBreak/>
        <w:t xml:space="preserve">Функции КРУ имеют существенную роль в работе главы администрации. Делегируя свои полномочия заместителям и, соблюдая жесткую иерархию управления, глава администрации сталкивается с проблемой потери власти. По системной теории сумма власти в организации неизменна и </w:t>
      </w:r>
      <w:r w:rsidRPr="002E5C64">
        <w:rPr>
          <w:rFonts w:cs="Times New Roman"/>
          <w:bCs/>
          <w:szCs w:val="28"/>
        </w:rPr>
        <w:t xml:space="preserve">приращение власти у одной части системы на определенную величину с неизбежностью приводит к потере власти у другой части системы на эту же величину. </w:t>
      </w:r>
      <w:r w:rsidRPr="002E5C64">
        <w:rPr>
          <w:rFonts w:cs="Times New Roman"/>
          <w:szCs w:val="28"/>
        </w:rPr>
        <w:t xml:space="preserve">Делегируя свои полномочия заместителям, глава администрации, по сути,  передает свои властные полномочия, которые регулируются при помощи контроля и возвращаются при контрольной проверке.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Задачами КРУ так же будет являться комплексное осуществление контроля за работами и условиями соблюдения контрактов во всех сферах, к которым причастны органы МСУ.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 xml:space="preserve">Управление ЖКХ и Отдел по охране окружающей среды соответственно попадают под ведомство заместителя, курирующего сферу Среды обитания. 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Управление по культуре и туризму. Следует выделить образовательные функции из культуры и туризма. Подразделения, выполняющие образовательные функции следует передать в ведомства Управления образования. Культура и туризм во владимирской области и Владимире, в частности, неотделимы и должны стать экономически направлены, то есть их целью должно стать извлечение дохода. На основании этой концепции следует, что культура и туризм должны перейти в ведомство заместителя, курирующего сферу экономики и финансов.</w:t>
      </w:r>
    </w:p>
    <w:p w:rsidR="00914DE8" w:rsidRPr="002E5C64" w:rsidRDefault="00914DE8" w:rsidP="00914DE8">
      <w:pPr>
        <w:ind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Управление архитектуры, строительства и земельных ресурсов находится в прямом подчинении заместителя главы города, который находится на должности начальника управления. Основными целями и задачами управления являются: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lastRenderedPageBreak/>
        <w:t>Участие в формировании и проведении градостроительной политики администрации города;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Регулирование градостроительной деятельности на территории города;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Обеспечение условий осуществления градостроительной деятельности на территории города в соответствии с основными принципами законодательства о градостроительной деятельности;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Обеспечение условий для реализации планов и программ развития городской территории, систем инженерного, транспортного обеспечения и социального обслуживания, сохранения природной и культурно-исторической среды;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Обеспечение условий по использованию и строительному изменению объектов капитального строительства, земельных участков и иных объектов.</w:t>
      </w:r>
    </w:p>
    <w:p w:rsidR="00914DE8" w:rsidRPr="002E5C64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Считаем, что на сегодняшний день оно находится в сфере экономики посредством сложившейся ментальности, исторически сложившейся территориальной привязке по месту нахождения и подсознательно необоснованной связью с финансами. Находясь в сфере Среды обитания, оно изначально должно быть ориентировано не на получение дохода, а на создание благоприятной среды для жизни человека.</w:t>
      </w:r>
    </w:p>
    <w:p w:rsidR="00914DE8" w:rsidRDefault="00914DE8" w:rsidP="00914DE8">
      <w:pPr>
        <w:pStyle w:val="a5"/>
        <w:numPr>
          <w:ilvl w:val="0"/>
          <w:numId w:val="14"/>
        </w:numPr>
        <w:spacing w:before="120" w:after="320" w:line="276" w:lineRule="auto"/>
        <w:ind w:left="0" w:firstLine="567"/>
        <w:rPr>
          <w:rFonts w:cs="Times New Roman"/>
          <w:szCs w:val="28"/>
        </w:rPr>
      </w:pPr>
      <w:r w:rsidRPr="002E5C64">
        <w:rPr>
          <w:rFonts w:cs="Times New Roman"/>
          <w:szCs w:val="28"/>
        </w:rPr>
        <w:t>Управление наружной рекламы и информации не смотря на то, что имеет отношение к внешнему облику города и создает условия для жизни горожан имеет прямое отношение к экономике, создавая облик и внутренний имидж города для внешней среды, имея возможность контролировать единые концепции рекламы и непосредственную связь с малым, средним бизнесом и предприятиями, задействованными в сфере культуры и туризма должно оставаться в ведомстве заместителя, курирующего вопросы экономики.</w:t>
      </w:r>
    </w:p>
    <w:p w:rsidR="00914DE8" w:rsidRDefault="00914DE8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14DE8" w:rsidRDefault="00914DE8">
      <w:pPr>
        <w:spacing w:line="276" w:lineRule="auto"/>
        <w:jc w:val="left"/>
        <w:rPr>
          <w:rFonts w:cs="Times New Roman"/>
          <w:szCs w:val="28"/>
        </w:rPr>
        <w:sectPr w:rsidR="00914DE8" w:rsidSect="006D4C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4DE8" w:rsidRDefault="00914DE8" w:rsidP="00914DE8">
      <w:pPr>
        <w:spacing w:line="276" w:lineRule="auto"/>
        <w:jc w:val="left"/>
        <w:rPr>
          <w:rFonts w:cs="Times New Roman"/>
          <w:szCs w:val="28"/>
        </w:rPr>
        <w:sectPr w:rsidR="00914DE8" w:rsidSect="00914D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14DE8">
        <w:rPr>
          <w:rFonts w:cs="Times New Roman"/>
          <w:szCs w:val="28"/>
        </w:rPr>
        <w:lastRenderedPageBreak/>
        <w:drawing>
          <wp:inline distT="0" distB="0" distL="0" distR="0">
            <wp:extent cx="9251950" cy="5861073"/>
            <wp:effectExtent l="19050" t="0" r="6350" b="0"/>
            <wp:docPr id="1" name="Рисунок 1" descr="C:\Users\HP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6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EF" w:rsidRPr="00866DBF" w:rsidRDefault="006465EF" w:rsidP="00BC4622">
      <w:pPr>
        <w:spacing w:line="276" w:lineRule="auto"/>
        <w:ind w:firstLine="567"/>
        <w:rPr>
          <w:rFonts w:cs="Times New Roman"/>
          <w:szCs w:val="28"/>
        </w:rPr>
        <w:sectPr w:rsidR="006465EF" w:rsidRPr="00866DBF" w:rsidSect="00914D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5557" w:rsidRPr="006D4C51" w:rsidRDefault="008B5557" w:rsidP="006D4C51">
      <w:pPr>
        <w:tabs>
          <w:tab w:val="left" w:pos="7909"/>
        </w:tabs>
        <w:rPr>
          <w:rFonts w:cs="Times New Roman"/>
          <w:szCs w:val="28"/>
        </w:rPr>
      </w:pPr>
    </w:p>
    <w:sectPr w:rsidR="008B5557" w:rsidRPr="006D4C51" w:rsidSect="00914D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F3" w:rsidRDefault="002B70F3" w:rsidP="00057CB2">
      <w:pPr>
        <w:spacing w:after="0" w:line="240" w:lineRule="auto"/>
      </w:pPr>
      <w:r>
        <w:separator/>
      </w:r>
    </w:p>
  </w:endnote>
  <w:endnote w:type="continuationSeparator" w:id="1">
    <w:p w:rsidR="002B70F3" w:rsidRDefault="002B70F3" w:rsidP="0005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F3" w:rsidRDefault="002B70F3" w:rsidP="00057CB2">
      <w:pPr>
        <w:spacing w:after="0" w:line="240" w:lineRule="auto"/>
      </w:pPr>
      <w:r>
        <w:separator/>
      </w:r>
    </w:p>
  </w:footnote>
  <w:footnote w:type="continuationSeparator" w:id="1">
    <w:p w:rsidR="002B70F3" w:rsidRDefault="002B70F3" w:rsidP="00057CB2">
      <w:pPr>
        <w:spacing w:after="0" w:line="240" w:lineRule="auto"/>
      </w:pPr>
      <w:r>
        <w:continuationSeparator/>
      </w:r>
    </w:p>
  </w:footnote>
  <w:footnote w:id="2">
    <w:p w:rsidR="00F340DA" w:rsidRDefault="00F340DA">
      <w:pPr>
        <w:pStyle w:val="a8"/>
      </w:pPr>
      <w:r>
        <w:rPr>
          <w:rStyle w:val="aa"/>
        </w:rPr>
        <w:footnoteRef/>
      </w:r>
      <w:r>
        <w:t xml:space="preserve"> Цицин П.Г. Проблемы устойчивого социально-экономического развития муниципальных образований и пути их решения. - М.: Новый век, 2012. - с.20</w:t>
      </w:r>
    </w:p>
  </w:footnote>
  <w:footnote w:id="3">
    <w:p w:rsidR="00914DE8" w:rsidRPr="00137E30" w:rsidRDefault="00914DE8" w:rsidP="00914DE8">
      <w:pPr>
        <w:pStyle w:val="a8"/>
        <w:rPr>
          <w:lang w:val="en-US"/>
        </w:rPr>
      </w:pPr>
      <w:r>
        <w:rPr>
          <w:rStyle w:val="aa"/>
        </w:rPr>
        <w:footnoteRef/>
      </w:r>
      <w:r>
        <w:rPr>
          <w:lang w:val="en-US"/>
        </w:rPr>
        <w:t>Tsitsin P.G. Problems of S</w:t>
      </w:r>
      <w:r w:rsidRPr="00137E30">
        <w:rPr>
          <w:lang w:val="en-US"/>
        </w:rPr>
        <w:t xml:space="preserve">ustainable </w:t>
      </w:r>
      <w:r>
        <w:rPr>
          <w:lang w:val="en-US"/>
        </w:rPr>
        <w:t>Social and Economic Development of Municipalities and their S</w:t>
      </w:r>
      <w:r w:rsidRPr="00137E30">
        <w:rPr>
          <w:lang w:val="en-US"/>
        </w:rPr>
        <w:t>olutions</w:t>
      </w:r>
      <w:r>
        <w:rPr>
          <w:lang w:val="en-US"/>
        </w:rPr>
        <w:t>. – M.: Novyvek, 2012. – p.20</w:t>
      </w:r>
    </w:p>
  </w:footnote>
  <w:footnote w:id="4">
    <w:p w:rsidR="0071359F" w:rsidRPr="00057CB2" w:rsidRDefault="0071359F" w:rsidP="0071359F">
      <w:pPr>
        <w:pStyle w:val="a8"/>
        <w:jc w:val="left"/>
        <w:rPr>
          <w:rFonts w:cs="Times New Roman"/>
          <w:sz w:val="18"/>
          <w:szCs w:val="18"/>
        </w:rPr>
      </w:pPr>
      <w:r w:rsidRPr="00057CB2">
        <w:rPr>
          <w:rStyle w:val="aa"/>
          <w:rFonts w:cs="Times New Roman"/>
          <w:sz w:val="18"/>
          <w:szCs w:val="18"/>
        </w:rPr>
        <w:footnoteRef/>
      </w:r>
      <w:r w:rsidRPr="00057CB2">
        <w:rPr>
          <w:rFonts w:cs="Times New Roman"/>
          <w:sz w:val="18"/>
          <w:szCs w:val="18"/>
        </w:rPr>
        <w:t xml:space="preserve"> </w:t>
      </w:r>
      <w:r w:rsidRPr="00057CB2">
        <w:rPr>
          <w:rFonts w:cs="Times New Roman"/>
          <w:color w:val="000000"/>
          <w:sz w:val="18"/>
          <w:szCs w:val="18"/>
          <w:shd w:val="clear" w:color="auto" w:fill="FFFFFF"/>
        </w:rPr>
        <w:t>Федеральный закон от 28 июня 2014 г. N 172-ФЗ</w:t>
      </w:r>
      <w:r w:rsidRPr="00057CB2">
        <w:rPr>
          <w:rFonts w:cs="Times New Roman"/>
          <w:color w:val="000000"/>
          <w:sz w:val="18"/>
          <w:szCs w:val="18"/>
        </w:rPr>
        <w:br/>
      </w:r>
      <w:r w:rsidRPr="00057CB2">
        <w:rPr>
          <w:rFonts w:cs="Times New Roman"/>
          <w:color w:val="000000"/>
          <w:sz w:val="18"/>
          <w:szCs w:val="18"/>
          <w:shd w:val="clear" w:color="auto" w:fill="FFFFFF"/>
        </w:rPr>
        <w:t>"О стратегическом планировании в Российской Федерации"</w:t>
      </w:r>
      <w:r w:rsidRPr="00057CB2">
        <w:rPr>
          <w:rFonts w:cs="Times New Roman"/>
          <w:color w:val="000000"/>
          <w:sz w:val="18"/>
          <w:szCs w:val="18"/>
        </w:rPr>
        <w:t>., ст. 3., п. 35</w:t>
      </w:r>
    </w:p>
  </w:footnote>
  <w:footnote w:id="5">
    <w:p w:rsidR="000E305B" w:rsidRPr="000E305B" w:rsidRDefault="000E305B" w:rsidP="000E305B">
      <w:pPr>
        <w:spacing w:line="276" w:lineRule="auto"/>
        <w:ind w:left="720"/>
        <w:jc w:val="left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0E305B">
        <w:rPr>
          <w:sz w:val="18"/>
          <w:szCs w:val="18"/>
        </w:rPr>
        <w:t xml:space="preserve">А.В. Добронравов., </w:t>
      </w:r>
      <w:r w:rsidRPr="000E305B">
        <w:rPr>
          <w:b/>
          <w:sz w:val="18"/>
          <w:szCs w:val="18"/>
        </w:rPr>
        <w:t>Увеличение доходной части бюд</w:t>
      </w:r>
      <w:r>
        <w:rPr>
          <w:b/>
          <w:sz w:val="18"/>
          <w:szCs w:val="18"/>
        </w:rPr>
        <w:t xml:space="preserve">жетов муниципальных образований., </w:t>
      </w:r>
      <w:r w:rsidRPr="000E305B">
        <w:rPr>
          <w:sz w:val="18"/>
          <w:szCs w:val="18"/>
        </w:rPr>
        <w:t xml:space="preserve">Монография - М.: Макс-Пресс, 2014г. </w:t>
      </w:r>
      <w:r w:rsidRPr="000E305B">
        <w:rPr>
          <w:sz w:val="18"/>
          <w:szCs w:val="18"/>
          <w:lang w:val="en-US"/>
        </w:rPr>
        <w:t>ISBN</w:t>
      </w:r>
      <w:r w:rsidRPr="000E305B">
        <w:rPr>
          <w:sz w:val="18"/>
          <w:szCs w:val="18"/>
        </w:rPr>
        <w:t xml:space="preserve"> 978-5-317-04</w:t>
      </w:r>
    </w:p>
    <w:p w:rsidR="000E305B" w:rsidRDefault="000E305B">
      <w:pPr>
        <w:pStyle w:val="a8"/>
      </w:pPr>
    </w:p>
  </w:footnote>
  <w:footnote w:id="6">
    <w:p w:rsidR="00874033" w:rsidRDefault="0087403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А.В. До</w:t>
      </w:r>
      <w:r w:rsidRPr="00874033">
        <w:rPr>
          <w:sz w:val="18"/>
          <w:szCs w:val="18"/>
        </w:rPr>
        <w:t xml:space="preserve">бронравов., </w:t>
      </w:r>
      <w:r w:rsidRPr="00874033">
        <w:rPr>
          <w:b/>
          <w:sz w:val="18"/>
          <w:szCs w:val="18"/>
        </w:rPr>
        <w:t xml:space="preserve">Формирование комплексной системы стратегического планирования и контроля социально-экономического развития региона., </w:t>
      </w:r>
      <w:r w:rsidRPr="00874033">
        <w:rPr>
          <w:sz w:val="18"/>
          <w:szCs w:val="18"/>
        </w:rPr>
        <w:t xml:space="preserve">УДК 231, ББК 66.3(2Рос),021, Р76. Ученые записки: Научно-практический журнал. – 102с. </w:t>
      </w:r>
      <w:r w:rsidRPr="00874033">
        <w:rPr>
          <w:sz w:val="18"/>
          <w:szCs w:val="18"/>
          <w:lang w:val="en-US"/>
        </w:rPr>
        <w:t>ISBN</w:t>
      </w:r>
      <w:r w:rsidRPr="00874033">
        <w:rPr>
          <w:sz w:val="18"/>
          <w:szCs w:val="18"/>
        </w:rPr>
        <w:t xml:space="preserve"> 978-5-906051-28-8</w:t>
      </w:r>
    </w:p>
  </w:footnote>
  <w:footnote w:id="7">
    <w:p w:rsidR="001813C9" w:rsidRDefault="001813C9">
      <w:pPr>
        <w:pStyle w:val="a8"/>
      </w:pPr>
      <w:r>
        <w:rPr>
          <w:rStyle w:val="aa"/>
        </w:rPr>
        <w:footnoteRef/>
      </w:r>
      <w:r>
        <w:t xml:space="preserve"> </w:t>
      </w:r>
      <w:r w:rsidRPr="008522C6">
        <w:rPr>
          <w:rFonts w:cs="Times New Roman"/>
          <w:color w:val="000000"/>
          <w:sz w:val="18"/>
          <w:szCs w:val="18"/>
          <w:shd w:val="clear" w:color="auto" w:fill="FFFFFF"/>
        </w:rPr>
        <w:t>Федеральный закон от 28 июня 2014 г. N 172-ФЗ "О стратегическом планировании в Российской Федерации"</w:t>
      </w:r>
      <w:r>
        <w:t xml:space="preserve"> </w:t>
      </w:r>
    </w:p>
  </w:footnote>
  <w:footnote w:id="8">
    <w:p w:rsidR="000E305B" w:rsidRPr="000E305B" w:rsidRDefault="000E305B" w:rsidP="000E305B">
      <w:pPr>
        <w:numPr>
          <w:ilvl w:val="0"/>
          <w:numId w:val="19"/>
        </w:numPr>
        <w:spacing w:line="276" w:lineRule="auto"/>
        <w:jc w:val="left"/>
        <w:rPr>
          <w:b/>
          <w:sz w:val="18"/>
          <w:szCs w:val="18"/>
        </w:rPr>
      </w:pPr>
      <w:r w:rsidRPr="000E305B">
        <w:rPr>
          <w:rStyle w:val="aa"/>
          <w:sz w:val="18"/>
          <w:szCs w:val="18"/>
        </w:rPr>
        <w:footnoteRef/>
      </w:r>
      <w:r w:rsidRPr="000E305B">
        <w:rPr>
          <w:sz w:val="18"/>
          <w:szCs w:val="18"/>
        </w:rPr>
        <w:t xml:space="preserve"> А.В. </w:t>
      </w:r>
      <w:r>
        <w:rPr>
          <w:sz w:val="18"/>
          <w:szCs w:val="18"/>
        </w:rPr>
        <w:t xml:space="preserve">Добронравов., </w:t>
      </w:r>
      <w:r w:rsidRPr="000E305B">
        <w:rPr>
          <w:b/>
          <w:sz w:val="18"/>
          <w:szCs w:val="18"/>
        </w:rPr>
        <w:t xml:space="preserve">Концепция стратегии – как семиотическая система. </w:t>
      </w:r>
      <w:r w:rsidRPr="000E305B">
        <w:rPr>
          <w:sz w:val="18"/>
          <w:szCs w:val="18"/>
        </w:rPr>
        <w:t xml:space="preserve">УДК 33 ББК 65.291.213, С83. «Стратегическое развитие организаций». Сборник материалов международной научно-практической конференции. 2012г. – 398 с. </w:t>
      </w:r>
      <w:r w:rsidRPr="000E305B">
        <w:rPr>
          <w:sz w:val="18"/>
          <w:szCs w:val="18"/>
          <w:lang w:val="en-US"/>
        </w:rPr>
        <w:t>ISBN</w:t>
      </w:r>
      <w:r w:rsidRPr="000E305B">
        <w:rPr>
          <w:sz w:val="18"/>
          <w:szCs w:val="18"/>
        </w:rPr>
        <w:t xml:space="preserve"> 978-5-906051-18-9</w:t>
      </w:r>
    </w:p>
    <w:p w:rsidR="000E305B" w:rsidRDefault="000E305B">
      <w:pPr>
        <w:pStyle w:val="a8"/>
      </w:pPr>
    </w:p>
  </w:footnote>
  <w:footnote w:id="9">
    <w:p w:rsidR="00914DE8" w:rsidRDefault="00914DE8" w:rsidP="00914DE8">
      <w:pPr>
        <w:pStyle w:val="a8"/>
      </w:pPr>
      <w:r>
        <w:rPr>
          <w:rStyle w:val="aa"/>
        </w:rPr>
        <w:footnoteRef/>
      </w:r>
      <w:r>
        <w:t xml:space="preserve"> </w:t>
      </w:r>
      <w:r w:rsidRPr="000E305B">
        <w:rPr>
          <w:sz w:val="18"/>
          <w:szCs w:val="18"/>
        </w:rPr>
        <w:t xml:space="preserve">А.В. Добронравов., </w:t>
      </w:r>
      <w:r w:rsidRPr="000E305B">
        <w:rPr>
          <w:b/>
          <w:sz w:val="18"/>
          <w:szCs w:val="18"/>
        </w:rPr>
        <w:t>Методы управления социально-экономическими системами.</w:t>
      </w:r>
      <w:r w:rsidRPr="000E305B">
        <w:rPr>
          <w:sz w:val="18"/>
          <w:szCs w:val="18"/>
        </w:rPr>
        <w:t xml:space="preserve"> УДК 332.012.2, ББК 65.050.2., Л24. Монография. 2013г. – 231 с. </w:t>
      </w:r>
      <w:r w:rsidRPr="000E305B">
        <w:rPr>
          <w:sz w:val="18"/>
          <w:szCs w:val="18"/>
          <w:lang w:val="en-US"/>
        </w:rPr>
        <w:t>ISBN</w:t>
      </w:r>
      <w:r w:rsidRPr="000E305B">
        <w:rPr>
          <w:sz w:val="18"/>
          <w:szCs w:val="18"/>
        </w:rPr>
        <w:t xml:space="preserve"> 978-5-906051-43-1</w:t>
      </w:r>
    </w:p>
  </w:footnote>
  <w:footnote w:id="10">
    <w:p w:rsidR="00914DE8" w:rsidRDefault="00914DE8" w:rsidP="00914DE8">
      <w:pPr>
        <w:pStyle w:val="a8"/>
      </w:pPr>
      <w:r>
        <w:rPr>
          <w:rStyle w:val="aa"/>
        </w:rPr>
        <w:footnoteRef/>
      </w:r>
      <w:r w:rsidRPr="00E917D9">
        <w:t>Устав города Владимир ст. 36.6.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1D1"/>
    <w:multiLevelType w:val="hybridMultilevel"/>
    <w:tmpl w:val="ECCE1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FF70DC"/>
    <w:multiLevelType w:val="hybridMultilevel"/>
    <w:tmpl w:val="E8686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32D6D"/>
    <w:multiLevelType w:val="hybridMultilevel"/>
    <w:tmpl w:val="D93A00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B687F43"/>
    <w:multiLevelType w:val="hybridMultilevel"/>
    <w:tmpl w:val="E67847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C3E151F"/>
    <w:multiLevelType w:val="hybridMultilevel"/>
    <w:tmpl w:val="D6BA2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B655A1"/>
    <w:multiLevelType w:val="hybridMultilevel"/>
    <w:tmpl w:val="7E6C7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7D2F41"/>
    <w:multiLevelType w:val="hybridMultilevel"/>
    <w:tmpl w:val="0BB44A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8140A0"/>
    <w:multiLevelType w:val="hybridMultilevel"/>
    <w:tmpl w:val="1A7EB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4A7F4F"/>
    <w:multiLevelType w:val="hybridMultilevel"/>
    <w:tmpl w:val="8690A2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1D2E5F"/>
    <w:multiLevelType w:val="hybridMultilevel"/>
    <w:tmpl w:val="6480F5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737437"/>
    <w:multiLevelType w:val="hybridMultilevel"/>
    <w:tmpl w:val="4D1CC0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E73A3C"/>
    <w:multiLevelType w:val="hybridMultilevel"/>
    <w:tmpl w:val="94480E8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F465700"/>
    <w:multiLevelType w:val="hybridMultilevel"/>
    <w:tmpl w:val="E7960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C31356"/>
    <w:multiLevelType w:val="hybridMultilevel"/>
    <w:tmpl w:val="062E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26FAD"/>
    <w:multiLevelType w:val="hybridMultilevel"/>
    <w:tmpl w:val="1E841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D85F67"/>
    <w:multiLevelType w:val="hybridMultilevel"/>
    <w:tmpl w:val="5CE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C6662"/>
    <w:multiLevelType w:val="hybridMultilevel"/>
    <w:tmpl w:val="21504F3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740E008C"/>
    <w:multiLevelType w:val="hybridMultilevel"/>
    <w:tmpl w:val="5CE8A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B77150"/>
    <w:multiLevelType w:val="hybridMultilevel"/>
    <w:tmpl w:val="8E829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7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8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7FF"/>
    <w:rsid w:val="00033FCA"/>
    <w:rsid w:val="00057CB2"/>
    <w:rsid w:val="00061503"/>
    <w:rsid w:val="0007130A"/>
    <w:rsid w:val="000A7ABC"/>
    <w:rsid w:val="000B3E47"/>
    <w:rsid w:val="000E305B"/>
    <w:rsid w:val="000F3075"/>
    <w:rsid w:val="001658AA"/>
    <w:rsid w:val="001813C9"/>
    <w:rsid w:val="001A05E1"/>
    <w:rsid w:val="00200295"/>
    <w:rsid w:val="00266ECE"/>
    <w:rsid w:val="002B70F3"/>
    <w:rsid w:val="002D7F00"/>
    <w:rsid w:val="00321368"/>
    <w:rsid w:val="003B1A0A"/>
    <w:rsid w:val="00435BBD"/>
    <w:rsid w:val="004C550C"/>
    <w:rsid w:val="004D4D2F"/>
    <w:rsid w:val="005236D3"/>
    <w:rsid w:val="0053484B"/>
    <w:rsid w:val="00554BD9"/>
    <w:rsid w:val="005B37FF"/>
    <w:rsid w:val="005E4691"/>
    <w:rsid w:val="005F08B3"/>
    <w:rsid w:val="006465EF"/>
    <w:rsid w:val="00671872"/>
    <w:rsid w:val="006B7C12"/>
    <w:rsid w:val="006C0B95"/>
    <w:rsid w:val="006C43E8"/>
    <w:rsid w:val="006D4C51"/>
    <w:rsid w:val="006E2C92"/>
    <w:rsid w:val="006E39EA"/>
    <w:rsid w:val="0071359F"/>
    <w:rsid w:val="00720706"/>
    <w:rsid w:val="00733160"/>
    <w:rsid w:val="00786527"/>
    <w:rsid w:val="007931BA"/>
    <w:rsid w:val="007D26AA"/>
    <w:rsid w:val="008264BF"/>
    <w:rsid w:val="00827361"/>
    <w:rsid w:val="008353DA"/>
    <w:rsid w:val="008405F1"/>
    <w:rsid w:val="008522C6"/>
    <w:rsid w:val="00866DBF"/>
    <w:rsid w:val="00874033"/>
    <w:rsid w:val="008B5557"/>
    <w:rsid w:val="00912C66"/>
    <w:rsid w:val="00914DE8"/>
    <w:rsid w:val="00927F4F"/>
    <w:rsid w:val="00971EC8"/>
    <w:rsid w:val="009A32DC"/>
    <w:rsid w:val="00A76110"/>
    <w:rsid w:val="00A967BA"/>
    <w:rsid w:val="00AB39CC"/>
    <w:rsid w:val="00B31EF2"/>
    <w:rsid w:val="00BC4622"/>
    <w:rsid w:val="00BF27CF"/>
    <w:rsid w:val="00C32493"/>
    <w:rsid w:val="00C76BA0"/>
    <w:rsid w:val="00CC5203"/>
    <w:rsid w:val="00CE7D56"/>
    <w:rsid w:val="00CF0EE6"/>
    <w:rsid w:val="00CF2C0C"/>
    <w:rsid w:val="00CF3E53"/>
    <w:rsid w:val="00D61CBA"/>
    <w:rsid w:val="00D742F6"/>
    <w:rsid w:val="00DA3D30"/>
    <w:rsid w:val="00DB5D0A"/>
    <w:rsid w:val="00E00AA4"/>
    <w:rsid w:val="00E1332D"/>
    <w:rsid w:val="00E66487"/>
    <w:rsid w:val="00EA4F92"/>
    <w:rsid w:val="00F057B6"/>
    <w:rsid w:val="00F22DAC"/>
    <w:rsid w:val="00F340DA"/>
    <w:rsid w:val="00FC205F"/>
    <w:rsid w:val="00FD41F2"/>
    <w:rsid w:val="00FF269D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32DC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7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7FF"/>
  </w:style>
  <w:style w:type="character" w:customStyle="1" w:styleId="hl">
    <w:name w:val="hl"/>
    <w:basedOn w:val="a0"/>
    <w:rsid w:val="005B37FF"/>
  </w:style>
  <w:style w:type="character" w:styleId="a4">
    <w:name w:val="Hyperlink"/>
    <w:basedOn w:val="a0"/>
    <w:uiPriority w:val="99"/>
    <w:semiHidden/>
    <w:unhideWhenUsed/>
    <w:rsid w:val="005B37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4D2F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5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4B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2D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057C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57CB2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057CB2"/>
    <w:rPr>
      <w:vertAlign w:val="superscript"/>
    </w:rPr>
  </w:style>
  <w:style w:type="character" w:customStyle="1" w:styleId="11">
    <w:name w:val="Основной текст Знак1"/>
    <w:basedOn w:val="a0"/>
    <w:link w:val="ab"/>
    <w:uiPriority w:val="99"/>
    <w:locked/>
    <w:rsid w:val="00F340D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F340DA"/>
    <w:rPr>
      <w:rFonts w:ascii="Lucida Sans Unicode" w:hAnsi="Lucida Sans Unicode" w:cs="Lucida Sans Unicode"/>
      <w:noProof/>
      <w:sz w:val="8"/>
      <w:szCs w:val="8"/>
      <w:shd w:val="clear" w:color="auto" w:fill="FFFFFF"/>
    </w:rPr>
  </w:style>
  <w:style w:type="paragraph" w:styleId="ab">
    <w:name w:val="Body Text"/>
    <w:basedOn w:val="a"/>
    <w:link w:val="11"/>
    <w:uiPriority w:val="99"/>
    <w:rsid w:val="00F340DA"/>
    <w:pPr>
      <w:shd w:val="clear" w:color="auto" w:fill="FFFFFF"/>
      <w:spacing w:before="960" w:after="600" w:line="322" w:lineRule="exact"/>
      <w:jc w:val="center"/>
    </w:pPr>
    <w:rPr>
      <w:rFonts w:cs="Times New Roman"/>
      <w:b/>
      <w:bCs/>
      <w:sz w:val="25"/>
      <w:szCs w:val="25"/>
    </w:rPr>
  </w:style>
  <w:style w:type="character" w:customStyle="1" w:styleId="ac">
    <w:name w:val="Основной текст Знак"/>
    <w:basedOn w:val="a0"/>
    <w:link w:val="ab"/>
    <w:uiPriority w:val="99"/>
    <w:semiHidden/>
    <w:rsid w:val="00F340DA"/>
    <w:rPr>
      <w:rFonts w:ascii="Times New Roman" w:hAnsi="Times New Roman"/>
      <w:sz w:val="28"/>
    </w:rPr>
  </w:style>
  <w:style w:type="paragraph" w:customStyle="1" w:styleId="50">
    <w:name w:val="Основной текст (5)"/>
    <w:basedOn w:val="a"/>
    <w:link w:val="5"/>
    <w:uiPriority w:val="99"/>
    <w:rsid w:val="00F340DA"/>
    <w:pPr>
      <w:shd w:val="clear" w:color="auto" w:fill="FFFFFF"/>
      <w:spacing w:after="60" w:line="240" w:lineRule="atLeast"/>
      <w:jc w:val="left"/>
    </w:pPr>
    <w:rPr>
      <w:rFonts w:ascii="Lucida Sans Unicode" w:hAnsi="Lucida Sans Unicode" w:cs="Lucida Sans Unicode"/>
      <w:noProof/>
      <w:sz w:val="8"/>
      <w:szCs w:val="8"/>
    </w:rPr>
  </w:style>
  <w:style w:type="paragraph" w:styleId="ad">
    <w:name w:val="No Spacing"/>
    <w:uiPriority w:val="1"/>
    <w:qFormat/>
    <w:rsid w:val="00F340D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pt">
    <w:name w:val="Сноска + Интервал 1 pt"/>
    <w:basedOn w:val="a0"/>
    <w:uiPriority w:val="99"/>
    <w:rsid w:val="00F340DA"/>
    <w:rPr>
      <w:rFonts w:ascii="Times New Roman" w:hAnsi="Times New Roman" w:cs="Times New Roman"/>
      <w:b/>
      <w:bCs/>
      <w:spacing w:val="3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4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65EF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181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9D9F-D715-498B-B520-35067219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2015-08-31T09:29:00Z</cp:lastPrinted>
  <dcterms:created xsi:type="dcterms:W3CDTF">2015-08-25T04:05:00Z</dcterms:created>
  <dcterms:modified xsi:type="dcterms:W3CDTF">2015-08-31T15:09:00Z</dcterms:modified>
</cp:coreProperties>
</file>